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AC192D" w:rsidRDefault="001635B7" w:rsidP="00AD2990">
            <w:pPr>
              <w:rPr>
                <w:sz w:val="24"/>
              </w:rPr>
            </w:pPr>
            <w:r w:rsidRPr="00AC192D">
              <w:rPr>
                <w:sz w:val="24"/>
              </w:rPr>
              <w:t>Finansal Muhasebe</w:t>
            </w:r>
          </w:p>
        </w:tc>
        <w:tc>
          <w:tcPr>
            <w:tcW w:w="5113" w:type="dxa"/>
            <w:gridSpan w:val="7"/>
            <w:tcBorders>
              <w:top w:val="single" w:sz="12" w:space="0" w:color="auto"/>
              <w:left w:val="nil"/>
              <w:right w:val="single" w:sz="18" w:space="0" w:color="auto"/>
            </w:tcBorders>
          </w:tcPr>
          <w:p w:rsidR="00EF6D7F" w:rsidRPr="00AC192D" w:rsidRDefault="001635B7" w:rsidP="00EF6D7F">
            <w:pPr>
              <w:rPr>
                <w:bCs/>
                <w:sz w:val="22"/>
                <w:lang w:val="en-US"/>
              </w:rPr>
            </w:pPr>
            <w:r w:rsidRPr="00AC192D">
              <w:rPr>
                <w:sz w:val="24"/>
              </w:rPr>
              <w:t>Financial Accounting</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AC192D" w:rsidP="00655D05">
            <w:pPr>
              <w:jc w:val="center"/>
              <w:rPr>
                <w:sz w:val="22"/>
                <w:szCs w:val="22"/>
                <w:lang w:val="en-US"/>
              </w:rPr>
            </w:pPr>
            <w:r>
              <w:rPr>
                <w:sz w:val="22"/>
                <w:szCs w:val="22"/>
                <w:lang w:val="en-US"/>
              </w:rPr>
              <w:t>ECN 2</w:t>
            </w:r>
            <w:r w:rsidR="00655D05">
              <w:rPr>
                <w:sz w:val="22"/>
                <w:szCs w:val="22"/>
                <w:lang w:val="en-US"/>
              </w:rPr>
              <w:t>10</w:t>
            </w:r>
            <w:bookmarkStart w:id="0" w:name="_GoBack"/>
            <w:bookmarkEnd w:id="0"/>
            <w:r>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50510F" w:rsidRDefault="0050510F" w:rsidP="0050510F">
            <w:pPr>
              <w:jc w:val="center"/>
              <w:rPr>
                <w:noProof/>
                <w:sz w:val="22"/>
                <w:szCs w:val="22"/>
              </w:rPr>
            </w:pPr>
            <w:r>
              <w:rPr>
                <w:noProof/>
                <w:sz w:val="22"/>
                <w:szCs w:val="22"/>
              </w:rPr>
              <w:t>İlkbahar</w:t>
            </w:r>
          </w:p>
          <w:p w:rsidR="00EF6D7F" w:rsidRPr="00F3022A" w:rsidRDefault="0050510F" w:rsidP="0050510F">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1635B7"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655D05" w:rsidP="00EF6D7F">
            <w:pPr>
              <w:jc w:val="center"/>
              <w:rPr>
                <w:sz w:val="22"/>
                <w:szCs w:val="22"/>
                <w:lang w:val="en-US"/>
              </w:rPr>
            </w:pPr>
            <w:r>
              <w:rPr>
                <w:sz w:val="22"/>
                <w:szCs w:val="22"/>
                <w:lang w:val="en-US"/>
              </w:rPr>
              <w:t>6</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1635B7"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1635B7"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1635B7"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AC192D" w:rsidRDefault="00AC192D" w:rsidP="00AC192D">
            <w:pPr>
              <w:rPr>
                <w:sz w:val="22"/>
                <w:szCs w:val="22"/>
                <w:lang w:val="en-US"/>
              </w:rPr>
            </w:pPr>
            <w:r>
              <w:rPr>
                <w:sz w:val="22"/>
                <w:szCs w:val="22"/>
                <w:lang w:val="en-US"/>
              </w:rPr>
              <w:t>Ekonomi</w:t>
            </w:r>
          </w:p>
          <w:p w:rsidR="00EF6D7F" w:rsidRPr="00F3022A" w:rsidRDefault="00AC192D" w:rsidP="00AC192D">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AC192D" w:rsidRDefault="00AC192D" w:rsidP="00AC192D">
            <w:pPr>
              <w:rPr>
                <w:sz w:val="22"/>
                <w:szCs w:val="22"/>
                <w:lang w:val="en-US"/>
              </w:rPr>
            </w:pPr>
            <w:r>
              <w:rPr>
                <w:sz w:val="22"/>
                <w:szCs w:val="22"/>
                <w:lang w:val="en-US"/>
              </w:rPr>
              <w:t>Zorunlu</w:t>
            </w:r>
          </w:p>
          <w:p w:rsidR="00931C5C" w:rsidRPr="00F3022A" w:rsidRDefault="00AC192D" w:rsidP="00AC192D">
            <w:pPr>
              <w:rPr>
                <w:sz w:val="22"/>
                <w:szCs w:val="22"/>
                <w:lang w:val="en-US"/>
              </w:rPr>
            </w:pPr>
            <w:r>
              <w:rPr>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D360CC" w:rsidRDefault="00D360CC" w:rsidP="00D360CC">
            <w:pPr>
              <w:rPr>
                <w:sz w:val="22"/>
                <w:szCs w:val="22"/>
                <w:lang w:val="en-US"/>
              </w:rPr>
            </w:pPr>
            <w:r>
              <w:rPr>
                <w:sz w:val="22"/>
                <w:szCs w:val="22"/>
                <w:lang w:val="en-US"/>
              </w:rPr>
              <w:t>İngilizce</w:t>
            </w:r>
          </w:p>
          <w:p w:rsidR="00931C5C" w:rsidRPr="00F3022A" w:rsidRDefault="00D360CC" w:rsidP="00D360C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1635B7" w:rsidP="00931C5C">
            <w:pPr>
              <w:rPr>
                <w:sz w:val="22"/>
                <w:szCs w:val="22"/>
                <w:lang w:val="en-US"/>
              </w:rPr>
            </w:pPr>
            <w:r>
              <w:rPr>
                <w:sz w:val="22"/>
                <w:szCs w:val="22"/>
                <w:lang w:val="en-US"/>
              </w:rPr>
              <w:t>None</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D360C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D360CC" w:rsidRPr="00F3022A" w:rsidRDefault="00D360CC" w:rsidP="00D360C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D360CC" w:rsidRPr="00F3022A" w:rsidRDefault="009B27BB" w:rsidP="00D360C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D360CC" w:rsidRPr="00F3022A" w:rsidRDefault="009B27BB" w:rsidP="00D360C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D360CC" w:rsidRPr="00F3022A" w:rsidRDefault="009B27BB" w:rsidP="00D360C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D360CC" w:rsidRPr="00F3022A" w:rsidRDefault="00D360CC" w:rsidP="00D360CC">
            <w:pPr>
              <w:jc w:val="center"/>
              <w:rPr>
                <w:sz w:val="22"/>
                <w:szCs w:val="22"/>
                <w:lang w:val="en-US"/>
              </w:rPr>
            </w:pPr>
            <w:r>
              <w:rPr>
                <w:sz w:val="22"/>
                <w:szCs w:val="22"/>
                <w:lang w:val="en-US"/>
              </w:rPr>
              <w:t>100</w:t>
            </w:r>
          </w:p>
        </w:tc>
      </w:tr>
      <w:tr w:rsidR="00D360C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D360CC" w:rsidRPr="00F3022A" w:rsidRDefault="00D360CC" w:rsidP="00D360CC">
            <w:pPr>
              <w:rPr>
                <w:sz w:val="24"/>
                <w:lang w:val="en-US"/>
              </w:rPr>
            </w:pPr>
          </w:p>
          <w:p w:rsidR="00D360CC" w:rsidRDefault="00D360CC" w:rsidP="00D360CC">
            <w:pPr>
              <w:rPr>
                <w:b/>
                <w:sz w:val="22"/>
                <w:szCs w:val="22"/>
              </w:rPr>
            </w:pPr>
            <w:r w:rsidRPr="00EF6D7F">
              <w:rPr>
                <w:b/>
                <w:sz w:val="22"/>
                <w:szCs w:val="22"/>
              </w:rPr>
              <w:t>Dersin İçeriği</w:t>
            </w:r>
          </w:p>
          <w:p w:rsidR="00D360CC" w:rsidRDefault="00D360CC" w:rsidP="00D360CC">
            <w:pPr>
              <w:rPr>
                <w:b/>
                <w:sz w:val="22"/>
                <w:szCs w:val="22"/>
              </w:rPr>
            </w:pPr>
          </w:p>
          <w:p w:rsidR="00D360CC" w:rsidRDefault="00D360CC" w:rsidP="00D360CC">
            <w:pPr>
              <w:rPr>
                <w:b/>
                <w:lang w:val="en-US"/>
              </w:rPr>
            </w:pPr>
          </w:p>
          <w:p w:rsidR="00D360CC" w:rsidRPr="00F3022A" w:rsidRDefault="00D360CC" w:rsidP="00D360C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D360CC" w:rsidRPr="009B27BB" w:rsidRDefault="00D360CC" w:rsidP="009B27BB">
            <w:pPr>
              <w:jc w:val="both"/>
              <w:rPr>
                <w:sz w:val="18"/>
                <w:szCs w:val="18"/>
              </w:rPr>
            </w:pPr>
            <w:r w:rsidRPr="009B27BB">
              <w:rPr>
                <w:sz w:val="18"/>
                <w:szCs w:val="18"/>
              </w:rPr>
              <w:t>Bu ders</w:t>
            </w:r>
            <w:r w:rsidR="009B27BB">
              <w:rPr>
                <w:sz w:val="18"/>
                <w:szCs w:val="18"/>
              </w:rPr>
              <w:t>,</w:t>
            </w:r>
            <w:r w:rsidRPr="009B27BB">
              <w:rPr>
                <w:sz w:val="18"/>
                <w:szCs w:val="18"/>
              </w:rPr>
              <w:t xml:space="preserve"> muhasebe tablolarının hazırlanması</w:t>
            </w:r>
            <w:r w:rsidR="009B27BB" w:rsidRPr="009B27BB">
              <w:rPr>
                <w:sz w:val="18"/>
                <w:szCs w:val="18"/>
              </w:rPr>
              <w:t>,</w:t>
            </w:r>
            <w:r w:rsidRPr="009B27BB">
              <w:rPr>
                <w:sz w:val="18"/>
                <w:szCs w:val="18"/>
              </w:rPr>
              <w:t xml:space="preserve"> analizi </w:t>
            </w:r>
            <w:r w:rsidR="009B27BB" w:rsidRPr="009B27BB">
              <w:rPr>
                <w:sz w:val="18"/>
                <w:szCs w:val="18"/>
              </w:rPr>
              <w:t xml:space="preserve">ve çeşitli işletme tiplerine uygulanmasında </w:t>
            </w:r>
            <w:r w:rsidR="009B27BB">
              <w:rPr>
                <w:sz w:val="18"/>
                <w:szCs w:val="18"/>
              </w:rPr>
              <w:t>kullanı</w:t>
            </w:r>
            <w:r w:rsidRPr="009B27BB">
              <w:rPr>
                <w:sz w:val="18"/>
                <w:szCs w:val="18"/>
              </w:rPr>
              <w:t>lan ana tekniklerin ve kavramların temellerini vererek finansal muhasebe konusuna eksiksiz bir giriş yapar.</w:t>
            </w:r>
          </w:p>
        </w:tc>
      </w:tr>
      <w:tr w:rsidR="00D360C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D360CC" w:rsidRPr="00F3022A" w:rsidRDefault="00D360CC" w:rsidP="00D360C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D360CC" w:rsidRPr="009B27BB" w:rsidRDefault="00D360CC" w:rsidP="009B27BB">
            <w:pPr>
              <w:jc w:val="both"/>
              <w:rPr>
                <w:sz w:val="18"/>
                <w:szCs w:val="18"/>
                <w:lang w:val="en-US"/>
              </w:rPr>
            </w:pPr>
            <w:r w:rsidRPr="009B27BB">
              <w:rPr>
                <w:sz w:val="18"/>
                <w:szCs w:val="18"/>
                <w:lang w:val="en-US"/>
              </w:rPr>
              <w:t xml:space="preserve">This course provides a complete introduction to the subject with a comprehensive grounding to the main techniques and underlying concepts involved in the preparation and analysis of accounting statements and their basic application to various forms of business organizations. </w:t>
            </w:r>
          </w:p>
        </w:tc>
      </w:tr>
      <w:tr w:rsidR="00D360CC" w:rsidRPr="00F3022A" w:rsidTr="00883545">
        <w:trPr>
          <w:cantSplit/>
          <w:trHeight w:val="1684"/>
        </w:trPr>
        <w:tc>
          <w:tcPr>
            <w:tcW w:w="2194" w:type="dxa"/>
            <w:gridSpan w:val="2"/>
            <w:vMerge/>
            <w:tcBorders>
              <w:left w:val="single" w:sz="18" w:space="0" w:color="auto"/>
              <w:bottom w:val="single" w:sz="18" w:space="0" w:color="auto"/>
              <w:right w:val="single" w:sz="12" w:space="0" w:color="auto"/>
            </w:tcBorders>
          </w:tcPr>
          <w:p w:rsidR="00D360CC" w:rsidRPr="00F63B5C" w:rsidRDefault="00D360CC" w:rsidP="00D360C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C944F5" w:rsidRDefault="00BE4E54" w:rsidP="00BE4E54">
            <w:pPr>
              <w:pStyle w:val="ListeParagraf"/>
              <w:numPr>
                <w:ilvl w:val="0"/>
                <w:numId w:val="24"/>
              </w:numPr>
              <w:rPr>
                <w:sz w:val="18"/>
                <w:szCs w:val="18"/>
              </w:rPr>
            </w:pPr>
            <w:r>
              <w:rPr>
                <w:sz w:val="18"/>
                <w:szCs w:val="18"/>
              </w:rPr>
              <w:t>Finansal muhasebenin temellerini öğ</w:t>
            </w:r>
            <w:r w:rsidR="0046632A">
              <w:rPr>
                <w:sz w:val="18"/>
                <w:szCs w:val="18"/>
              </w:rPr>
              <w:t>ret</w:t>
            </w:r>
            <w:r>
              <w:rPr>
                <w:sz w:val="18"/>
                <w:szCs w:val="18"/>
              </w:rPr>
              <w:t>mek</w:t>
            </w:r>
          </w:p>
          <w:p w:rsidR="00C944F5" w:rsidRDefault="00BE4E54" w:rsidP="00BE4E54">
            <w:pPr>
              <w:pStyle w:val="ListeParagraf"/>
              <w:numPr>
                <w:ilvl w:val="0"/>
                <w:numId w:val="24"/>
              </w:numPr>
              <w:rPr>
                <w:sz w:val="18"/>
                <w:szCs w:val="18"/>
              </w:rPr>
            </w:pPr>
            <w:r>
              <w:rPr>
                <w:sz w:val="18"/>
                <w:szCs w:val="18"/>
              </w:rPr>
              <w:t>Yönetim muhasebesinin temellerini öğ</w:t>
            </w:r>
            <w:r w:rsidR="0046632A">
              <w:rPr>
                <w:sz w:val="18"/>
                <w:szCs w:val="18"/>
              </w:rPr>
              <w:t>ret</w:t>
            </w:r>
            <w:r>
              <w:rPr>
                <w:sz w:val="18"/>
                <w:szCs w:val="18"/>
              </w:rPr>
              <w:t>mek</w:t>
            </w:r>
          </w:p>
          <w:p w:rsidR="00BE4E54" w:rsidRPr="00BE4E54" w:rsidRDefault="00BE4E54" w:rsidP="00BE4E54">
            <w:pPr>
              <w:pStyle w:val="ListeParagraf"/>
              <w:numPr>
                <w:ilvl w:val="0"/>
                <w:numId w:val="24"/>
              </w:numPr>
              <w:rPr>
                <w:sz w:val="18"/>
                <w:szCs w:val="18"/>
                <w:lang w:val="en-US"/>
              </w:rPr>
            </w:pPr>
            <w:r>
              <w:rPr>
                <w:sz w:val="18"/>
                <w:szCs w:val="18"/>
              </w:rPr>
              <w:t>Finansın temellerini öğ</w:t>
            </w:r>
            <w:r w:rsidR="0046632A">
              <w:rPr>
                <w:sz w:val="18"/>
                <w:szCs w:val="18"/>
              </w:rPr>
              <w:t>ret</w:t>
            </w:r>
            <w:r>
              <w:rPr>
                <w:sz w:val="18"/>
                <w:szCs w:val="18"/>
              </w:rPr>
              <w:t>mek</w:t>
            </w:r>
          </w:p>
          <w:p w:rsidR="00D360CC" w:rsidRPr="001635B7" w:rsidRDefault="00BE4E54" w:rsidP="00BE4E54">
            <w:pPr>
              <w:pStyle w:val="ListeParagraf"/>
              <w:numPr>
                <w:ilvl w:val="0"/>
                <w:numId w:val="24"/>
              </w:numPr>
              <w:rPr>
                <w:sz w:val="18"/>
                <w:szCs w:val="18"/>
                <w:lang w:val="en-US"/>
              </w:rPr>
            </w:pPr>
            <w:r>
              <w:rPr>
                <w:sz w:val="18"/>
                <w:szCs w:val="18"/>
              </w:rPr>
              <w:t>Finansal muhasebe, yönetim muhasebesi ve finans konularının karşılıklı ilişkilerini öğrenmek</w:t>
            </w:r>
          </w:p>
        </w:tc>
      </w:tr>
      <w:tr w:rsidR="00D360C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D360CC" w:rsidRDefault="00D360CC" w:rsidP="00D360CC">
            <w:pPr>
              <w:rPr>
                <w:sz w:val="24"/>
                <w:lang w:val="en-US"/>
              </w:rPr>
            </w:pPr>
          </w:p>
          <w:p w:rsidR="00D360CC" w:rsidRPr="00F3022A" w:rsidRDefault="00D360CC" w:rsidP="00D360CC">
            <w:pPr>
              <w:rPr>
                <w:sz w:val="24"/>
                <w:lang w:val="en-US"/>
              </w:rPr>
            </w:pPr>
          </w:p>
          <w:p w:rsidR="00D360CC" w:rsidRPr="00EF6D7F" w:rsidRDefault="00D360CC" w:rsidP="00D360CC">
            <w:pPr>
              <w:rPr>
                <w:b/>
                <w:sz w:val="22"/>
                <w:szCs w:val="22"/>
              </w:rPr>
            </w:pPr>
            <w:r w:rsidRPr="00EF6D7F">
              <w:rPr>
                <w:b/>
                <w:sz w:val="22"/>
                <w:szCs w:val="22"/>
              </w:rPr>
              <w:t xml:space="preserve">Dersin Öğrenme </w:t>
            </w:r>
          </w:p>
          <w:p w:rsidR="00D360CC" w:rsidRDefault="00D360CC" w:rsidP="00D360CC">
            <w:pPr>
              <w:rPr>
                <w:b/>
                <w:sz w:val="22"/>
                <w:szCs w:val="22"/>
              </w:rPr>
            </w:pPr>
            <w:r w:rsidRPr="00EF6D7F">
              <w:rPr>
                <w:b/>
                <w:sz w:val="22"/>
                <w:szCs w:val="22"/>
              </w:rPr>
              <w:t xml:space="preserve">Çıktıları </w:t>
            </w:r>
          </w:p>
          <w:p w:rsidR="00D360CC" w:rsidRDefault="00D360CC" w:rsidP="00D360CC">
            <w:pPr>
              <w:rPr>
                <w:b/>
                <w:sz w:val="22"/>
                <w:szCs w:val="22"/>
              </w:rPr>
            </w:pPr>
          </w:p>
          <w:p w:rsidR="00D360CC" w:rsidRDefault="00D360CC" w:rsidP="00D360CC">
            <w:pPr>
              <w:rPr>
                <w:b/>
                <w:sz w:val="22"/>
                <w:szCs w:val="22"/>
              </w:rPr>
            </w:pPr>
          </w:p>
          <w:p w:rsidR="00D360CC" w:rsidRDefault="00D360CC" w:rsidP="00D360CC">
            <w:pPr>
              <w:rPr>
                <w:b/>
                <w:sz w:val="22"/>
                <w:szCs w:val="22"/>
              </w:rPr>
            </w:pPr>
          </w:p>
          <w:p w:rsidR="00D360CC" w:rsidRPr="00EF6D7F" w:rsidRDefault="00D360CC" w:rsidP="00D360CC">
            <w:pPr>
              <w:rPr>
                <w:b/>
                <w:sz w:val="22"/>
                <w:szCs w:val="22"/>
              </w:rPr>
            </w:pPr>
          </w:p>
          <w:p w:rsidR="00D360CC" w:rsidRPr="009E56A1" w:rsidRDefault="00D360CC" w:rsidP="00D360C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B214BC" w:rsidRDefault="00B214BC" w:rsidP="00B214BC">
            <w:pPr>
              <w:pStyle w:val="ListeParagraf"/>
              <w:numPr>
                <w:ilvl w:val="0"/>
                <w:numId w:val="27"/>
              </w:numPr>
              <w:ind w:left="500" w:hanging="284"/>
              <w:jc w:val="both"/>
              <w:rPr>
                <w:sz w:val="18"/>
                <w:szCs w:val="18"/>
                <w:lang w:val="en-US"/>
              </w:rPr>
            </w:pPr>
            <w:r>
              <w:rPr>
                <w:sz w:val="18"/>
                <w:szCs w:val="18"/>
                <w:lang w:val="en-US"/>
              </w:rPr>
              <w:t>Skill</w:t>
            </w:r>
            <w:r>
              <w:t xml:space="preserve"> to </w:t>
            </w:r>
            <w:r>
              <w:rPr>
                <w:sz w:val="18"/>
                <w:szCs w:val="18"/>
                <w:lang w:val="en-US"/>
              </w:rPr>
              <w:t>r</w:t>
            </w:r>
            <w:r w:rsidRPr="003A5A5D">
              <w:rPr>
                <w:sz w:val="18"/>
                <w:szCs w:val="18"/>
                <w:lang w:val="en-US"/>
              </w:rPr>
              <w:t xml:space="preserve">ecord a business transaction during the period </w:t>
            </w:r>
            <w:r>
              <w:rPr>
                <w:sz w:val="18"/>
                <w:szCs w:val="18"/>
                <w:lang w:val="en-US"/>
              </w:rPr>
              <w:t xml:space="preserve"> </w:t>
            </w:r>
          </w:p>
          <w:p w:rsidR="00B214BC" w:rsidRDefault="00B214BC" w:rsidP="00B214BC">
            <w:pPr>
              <w:pStyle w:val="ListeParagraf"/>
              <w:numPr>
                <w:ilvl w:val="0"/>
                <w:numId w:val="27"/>
              </w:numPr>
              <w:ind w:left="500" w:hanging="284"/>
              <w:jc w:val="both"/>
              <w:rPr>
                <w:sz w:val="18"/>
                <w:szCs w:val="18"/>
                <w:lang w:val="en-US"/>
              </w:rPr>
            </w:pPr>
            <w:r>
              <w:rPr>
                <w:sz w:val="18"/>
                <w:szCs w:val="18"/>
                <w:lang w:val="en-US"/>
              </w:rPr>
              <w:t>Skill to p</w:t>
            </w:r>
            <w:r w:rsidRPr="003A5A5D">
              <w:rPr>
                <w:sz w:val="18"/>
                <w:szCs w:val="18"/>
                <w:lang w:val="en-US"/>
              </w:rPr>
              <w:t>resent a Trial Balance at the end of the period</w:t>
            </w:r>
          </w:p>
          <w:p w:rsidR="00B214BC" w:rsidRDefault="00B214BC" w:rsidP="00B214BC">
            <w:pPr>
              <w:pStyle w:val="ListeParagraf"/>
              <w:numPr>
                <w:ilvl w:val="0"/>
                <w:numId w:val="27"/>
              </w:numPr>
              <w:ind w:left="500" w:hanging="284"/>
              <w:jc w:val="both"/>
              <w:rPr>
                <w:sz w:val="18"/>
                <w:szCs w:val="18"/>
                <w:lang w:val="en-US"/>
              </w:rPr>
            </w:pPr>
            <w:r>
              <w:rPr>
                <w:sz w:val="18"/>
                <w:szCs w:val="18"/>
                <w:lang w:val="en-US"/>
              </w:rPr>
              <w:t>Skill to r</w:t>
            </w:r>
            <w:r w:rsidRPr="003A5A5D">
              <w:rPr>
                <w:sz w:val="18"/>
                <w:szCs w:val="18"/>
                <w:lang w:val="en-US"/>
              </w:rPr>
              <w:t>ecord adjustment transactions at the end of the period</w:t>
            </w:r>
          </w:p>
          <w:p w:rsidR="00B214BC" w:rsidRDefault="00B214BC" w:rsidP="00B214BC">
            <w:pPr>
              <w:pStyle w:val="ListeParagraf"/>
              <w:numPr>
                <w:ilvl w:val="0"/>
                <w:numId w:val="27"/>
              </w:numPr>
              <w:ind w:left="500" w:hanging="284"/>
              <w:jc w:val="both"/>
              <w:rPr>
                <w:sz w:val="18"/>
                <w:szCs w:val="18"/>
                <w:lang w:val="en-US"/>
              </w:rPr>
            </w:pPr>
            <w:r>
              <w:rPr>
                <w:sz w:val="18"/>
                <w:szCs w:val="18"/>
                <w:lang w:val="en-US"/>
              </w:rPr>
              <w:t>Skill to p</w:t>
            </w:r>
            <w:r w:rsidRPr="003A5A5D">
              <w:rPr>
                <w:sz w:val="18"/>
                <w:szCs w:val="18"/>
                <w:lang w:val="en-US"/>
              </w:rPr>
              <w:t>resent an Adjusted Trial Balance at the end of the period</w:t>
            </w:r>
          </w:p>
          <w:p w:rsidR="00B214BC" w:rsidRDefault="00B214BC" w:rsidP="00B214BC">
            <w:pPr>
              <w:pStyle w:val="ListeParagraf"/>
              <w:numPr>
                <w:ilvl w:val="0"/>
                <w:numId w:val="27"/>
              </w:numPr>
              <w:ind w:left="500" w:hanging="284"/>
              <w:jc w:val="both"/>
              <w:rPr>
                <w:sz w:val="18"/>
                <w:szCs w:val="18"/>
                <w:lang w:val="en-US"/>
              </w:rPr>
            </w:pPr>
            <w:r w:rsidRPr="003A5A5D">
              <w:rPr>
                <w:sz w:val="18"/>
                <w:szCs w:val="18"/>
                <w:lang w:val="en-US"/>
              </w:rPr>
              <w:t>Competency in presenting Financial Statements (i.e., Balance Sheet, Income Statement</w:t>
            </w:r>
            <w:r>
              <w:rPr>
                <w:sz w:val="18"/>
                <w:szCs w:val="18"/>
                <w:lang w:val="en-US"/>
              </w:rPr>
              <w:t xml:space="preserve">, </w:t>
            </w:r>
            <w:r w:rsidRPr="003A5A5D">
              <w:rPr>
                <w:sz w:val="18"/>
                <w:szCs w:val="18"/>
                <w:lang w:val="en-US"/>
              </w:rPr>
              <w:t>Retained Earnings Statement</w:t>
            </w:r>
            <w:r>
              <w:rPr>
                <w:sz w:val="18"/>
                <w:szCs w:val="18"/>
                <w:lang w:val="en-US"/>
              </w:rPr>
              <w:t>)</w:t>
            </w:r>
          </w:p>
          <w:p w:rsidR="00B214BC" w:rsidRDefault="00B214BC" w:rsidP="00B214BC">
            <w:pPr>
              <w:pStyle w:val="ListeParagraf"/>
              <w:numPr>
                <w:ilvl w:val="0"/>
                <w:numId w:val="27"/>
              </w:numPr>
              <w:ind w:left="500" w:hanging="284"/>
              <w:jc w:val="both"/>
              <w:rPr>
                <w:sz w:val="18"/>
                <w:szCs w:val="18"/>
                <w:lang w:val="en-US"/>
              </w:rPr>
            </w:pPr>
            <w:r>
              <w:rPr>
                <w:sz w:val="18"/>
                <w:szCs w:val="18"/>
                <w:lang w:val="en-US"/>
              </w:rPr>
              <w:t>Skill to r</w:t>
            </w:r>
            <w:r w:rsidRPr="003A5A5D">
              <w:rPr>
                <w:sz w:val="18"/>
                <w:szCs w:val="18"/>
                <w:lang w:val="en-US"/>
              </w:rPr>
              <w:t>ecord closing transactions at the end of the period</w:t>
            </w:r>
          </w:p>
          <w:p w:rsidR="00816BB5" w:rsidRPr="00B214BC" w:rsidRDefault="00B214BC" w:rsidP="00B214BC">
            <w:pPr>
              <w:pStyle w:val="ListeParagraf"/>
              <w:numPr>
                <w:ilvl w:val="0"/>
                <w:numId w:val="27"/>
              </w:numPr>
              <w:ind w:left="500" w:hanging="284"/>
              <w:jc w:val="both"/>
              <w:rPr>
                <w:sz w:val="18"/>
                <w:szCs w:val="18"/>
                <w:lang w:val="en-US"/>
              </w:rPr>
            </w:pPr>
            <w:r w:rsidRPr="00B214BC">
              <w:rPr>
                <w:sz w:val="18"/>
                <w:szCs w:val="18"/>
                <w:lang w:val="en-US"/>
              </w:rPr>
              <w:t>Competency in presenting a Post Closing (Opening) Trial Balance at the end of the period</w:t>
            </w:r>
          </w:p>
        </w:tc>
      </w:tr>
      <w:tr w:rsidR="00D360C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D360CC" w:rsidRPr="00F3022A" w:rsidRDefault="00D360CC" w:rsidP="00D360C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B214BC" w:rsidRDefault="00B214BC" w:rsidP="00B214BC">
            <w:pPr>
              <w:pStyle w:val="ListeParagraf"/>
              <w:numPr>
                <w:ilvl w:val="0"/>
                <w:numId w:val="26"/>
              </w:numPr>
              <w:ind w:left="500" w:hanging="284"/>
              <w:rPr>
                <w:sz w:val="18"/>
                <w:szCs w:val="18"/>
              </w:rPr>
            </w:pPr>
            <w:r>
              <w:rPr>
                <w:sz w:val="18"/>
                <w:szCs w:val="18"/>
              </w:rPr>
              <w:t>İşletmede b</w:t>
            </w:r>
            <w:r w:rsidRPr="003A5A5D">
              <w:rPr>
                <w:sz w:val="18"/>
                <w:szCs w:val="18"/>
              </w:rPr>
              <w:t xml:space="preserve">ir </w:t>
            </w:r>
            <w:r>
              <w:rPr>
                <w:sz w:val="18"/>
                <w:szCs w:val="18"/>
              </w:rPr>
              <w:t xml:space="preserve">muhasebe döneminde </w:t>
            </w:r>
            <w:r w:rsidRPr="003A5A5D">
              <w:rPr>
                <w:sz w:val="18"/>
                <w:szCs w:val="18"/>
              </w:rPr>
              <w:t>gerçekleşen bir</w:t>
            </w:r>
            <w:r>
              <w:rPr>
                <w:sz w:val="18"/>
                <w:szCs w:val="18"/>
              </w:rPr>
              <w:t xml:space="preserve"> </w:t>
            </w:r>
            <w:r w:rsidRPr="003A5A5D">
              <w:rPr>
                <w:sz w:val="18"/>
                <w:szCs w:val="18"/>
              </w:rPr>
              <w:t>işlemi kaydetme becerisi</w:t>
            </w:r>
          </w:p>
          <w:p w:rsidR="00B214BC" w:rsidRDefault="00B214BC" w:rsidP="00B214BC">
            <w:pPr>
              <w:pStyle w:val="ListeParagraf"/>
              <w:numPr>
                <w:ilvl w:val="0"/>
                <w:numId w:val="26"/>
              </w:numPr>
              <w:ind w:left="500" w:hanging="284"/>
              <w:rPr>
                <w:sz w:val="18"/>
                <w:szCs w:val="18"/>
              </w:rPr>
            </w:pPr>
            <w:r>
              <w:rPr>
                <w:sz w:val="18"/>
                <w:szCs w:val="18"/>
              </w:rPr>
              <w:t xml:space="preserve">Bir muhasebe döneminin sonunda </w:t>
            </w:r>
            <w:r w:rsidR="0046632A">
              <w:rPr>
                <w:sz w:val="18"/>
                <w:szCs w:val="18"/>
              </w:rPr>
              <w:t xml:space="preserve">geçici </w:t>
            </w:r>
            <w:r>
              <w:rPr>
                <w:sz w:val="18"/>
                <w:szCs w:val="18"/>
              </w:rPr>
              <w:t>mizan</w:t>
            </w:r>
            <w:r w:rsidR="0046632A">
              <w:rPr>
                <w:sz w:val="18"/>
                <w:szCs w:val="18"/>
              </w:rPr>
              <w:t>ı</w:t>
            </w:r>
            <w:r>
              <w:rPr>
                <w:sz w:val="18"/>
                <w:szCs w:val="18"/>
              </w:rPr>
              <w:t xml:space="preserve"> sunma becerisi</w:t>
            </w:r>
          </w:p>
          <w:p w:rsidR="00B214BC" w:rsidRDefault="00B214BC" w:rsidP="00B214BC">
            <w:pPr>
              <w:pStyle w:val="ListeParagraf"/>
              <w:numPr>
                <w:ilvl w:val="0"/>
                <w:numId w:val="26"/>
              </w:numPr>
              <w:ind w:left="500" w:hanging="284"/>
              <w:rPr>
                <w:sz w:val="18"/>
                <w:szCs w:val="18"/>
              </w:rPr>
            </w:pPr>
            <w:r>
              <w:rPr>
                <w:sz w:val="18"/>
                <w:szCs w:val="18"/>
              </w:rPr>
              <w:t>Bir  muhasebe döneminin sonunda düzeltme işlemlerini kaydetme becerisi</w:t>
            </w:r>
          </w:p>
          <w:p w:rsidR="00B214BC" w:rsidRDefault="00B214BC" w:rsidP="00B214BC">
            <w:pPr>
              <w:pStyle w:val="ListeParagraf"/>
              <w:numPr>
                <w:ilvl w:val="0"/>
                <w:numId w:val="26"/>
              </w:numPr>
              <w:ind w:left="500" w:hanging="284"/>
              <w:rPr>
                <w:sz w:val="18"/>
                <w:szCs w:val="18"/>
              </w:rPr>
            </w:pPr>
            <w:r>
              <w:rPr>
                <w:sz w:val="18"/>
                <w:szCs w:val="18"/>
              </w:rPr>
              <w:t>Bir  muhasebe döneminin sonunda kesin mizanı sunma becerisi</w:t>
            </w:r>
          </w:p>
          <w:p w:rsidR="00B214BC" w:rsidRDefault="00B214BC" w:rsidP="00B214BC">
            <w:pPr>
              <w:pStyle w:val="ListeParagraf"/>
              <w:numPr>
                <w:ilvl w:val="0"/>
                <w:numId w:val="26"/>
              </w:numPr>
              <w:ind w:left="500" w:hanging="284"/>
              <w:rPr>
                <w:sz w:val="18"/>
                <w:szCs w:val="18"/>
              </w:rPr>
            </w:pPr>
            <w:r>
              <w:rPr>
                <w:sz w:val="18"/>
                <w:szCs w:val="18"/>
              </w:rPr>
              <w:t>Finansal Tabloları sunma yetkinliği (örn. Bilanço, Gelir Tablosu, Dağıtılmamış Karlar Tablosu)</w:t>
            </w:r>
          </w:p>
          <w:p w:rsidR="00B214BC" w:rsidRDefault="00B214BC" w:rsidP="00B214BC">
            <w:pPr>
              <w:pStyle w:val="ListeParagraf"/>
              <w:numPr>
                <w:ilvl w:val="0"/>
                <w:numId w:val="26"/>
              </w:numPr>
              <w:ind w:left="500" w:hanging="284"/>
              <w:rPr>
                <w:sz w:val="18"/>
                <w:szCs w:val="18"/>
              </w:rPr>
            </w:pPr>
            <w:r>
              <w:rPr>
                <w:sz w:val="18"/>
                <w:szCs w:val="18"/>
              </w:rPr>
              <w:t>Bir  muhasebe döneminin sonunda kapanış işlemlerini kaydetme becerisi</w:t>
            </w:r>
          </w:p>
          <w:p w:rsidR="00D360CC" w:rsidRPr="00B214BC" w:rsidRDefault="00B214BC" w:rsidP="00B214BC">
            <w:pPr>
              <w:pStyle w:val="ListeParagraf"/>
              <w:numPr>
                <w:ilvl w:val="0"/>
                <w:numId w:val="26"/>
              </w:numPr>
              <w:ind w:left="500" w:hanging="284"/>
              <w:rPr>
                <w:sz w:val="18"/>
                <w:szCs w:val="18"/>
              </w:rPr>
            </w:pPr>
            <w:r w:rsidRPr="00B214BC">
              <w:rPr>
                <w:sz w:val="18"/>
                <w:szCs w:val="18"/>
              </w:rPr>
              <w:t xml:space="preserve">Bir  muhasebe döneminin sonunda </w:t>
            </w:r>
            <w:r>
              <w:rPr>
                <w:sz w:val="18"/>
                <w:szCs w:val="18"/>
              </w:rPr>
              <w:t>kapanış sonrası</w:t>
            </w:r>
            <w:r w:rsidRPr="00B214BC">
              <w:rPr>
                <w:sz w:val="18"/>
                <w:szCs w:val="18"/>
              </w:rPr>
              <w:t xml:space="preserve"> mizanını sunma becerisi</w:t>
            </w:r>
          </w:p>
        </w:tc>
      </w:tr>
    </w:tbl>
    <w:p w:rsidR="004E6179" w:rsidRDefault="004E6179">
      <w:pPr>
        <w:jc w:val="center"/>
        <w:rPr>
          <w:b/>
          <w:caps/>
          <w:sz w:val="28"/>
        </w:rPr>
      </w:pPr>
    </w:p>
    <w:p w:rsidR="00E11B06" w:rsidRDefault="00E11B06">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816BB5" w:rsidRDefault="001635B7" w:rsidP="0045551C">
            <w:pPr>
              <w:rPr>
                <w:b/>
                <w:caps/>
                <w:sz w:val="18"/>
                <w:szCs w:val="18"/>
                <w:lang w:val="en-US"/>
              </w:rPr>
            </w:pPr>
            <w:r w:rsidRPr="00816BB5">
              <w:rPr>
                <w:color w:val="000000"/>
                <w:sz w:val="18"/>
                <w:szCs w:val="18"/>
                <w:lang w:val="en-US"/>
              </w:rPr>
              <w:t xml:space="preserve">HORNGREN, HARRISON &amp; OLIVER, </w:t>
            </w:r>
            <w:r w:rsidRPr="00816BB5">
              <w:rPr>
                <w:i/>
                <w:color w:val="000000"/>
                <w:sz w:val="18"/>
                <w:szCs w:val="18"/>
                <w:lang w:val="en-US"/>
              </w:rPr>
              <w:t>Financial &amp; Managerial Accounting</w:t>
            </w:r>
            <w:r w:rsidRPr="00816BB5">
              <w:rPr>
                <w:color w:val="000000"/>
                <w:sz w:val="18"/>
                <w:szCs w:val="18"/>
                <w:lang w:val="en-US"/>
              </w:rPr>
              <w:t>, 3 ed., Prentice Hall Inc.</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61366E" w:rsidRDefault="0001739E" w:rsidP="00B214BC">
            <w:pPr>
              <w:overflowPunct/>
              <w:autoSpaceDE/>
              <w:autoSpaceDN/>
              <w:adjustRightInd/>
              <w:ind w:left="318"/>
              <w:textAlignment w:val="auto"/>
              <w:rPr>
                <w:b/>
                <w:caps/>
                <w:sz w:val="18"/>
                <w:szCs w:val="18"/>
                <w:lang w:val="en-US"/>
              </w:rPr>
            </w:pPr>
          </w:p>
        </w:tc>
      </w:tr>
      <w:tr w:rsidR="00F66FD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r w:rsidR="000F5234">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66FD1" w:rsidRDefault="000F5234" w:rsidP="000F5234">
            <w:pPr>
              <w:rPr>
                <w:sz w:val="18"/>
                <w:szCs w:val="18"/>
              </w:rPr>
            </w:pPr>
            <w:r>
              <w:rPr>
                <w:sz w:val="18"/>
                <w:szCs w:val="18"/>
              </w:rPr>
              <w:t>2 ödev ve 10 kısa sınav</w:t>
            </w:r>
          </w:p>
        </w:tc>
      </w:tr>
      <w:tr w:rsidR="00F66FD1" w:rsidRPr="00F3022A" w:rsidTr="00F3022A">
        <w:trPr>
          <w:trHeight w:val="38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66FD1" w:rsidRDefault="00B214BC" w:rsidP="00B214BC">
            <w:pPr>
              <w:rPr>
                <w:sz w:val="18"/>
                <w:szCs w:val="18"/>
              </w:rPr>
            </w:pPr>
            <w:r>
              <w:rPr>
                <w:sz w:val="18"/>
                <w:szCs w:val="18"/>
              </w:rPr>
              <w:t>2</w:t>
            </w:r>
            <w:r w:rsidR="000F5234">
              <w:rPr>
                <w:sz w:val="18"/>
                <w:szCs w:val="18"/>
              </w:rPr>
              <w:t xml:space="preserve"> problem sets and </w:t>
            </w:r>
            <w:r>
              <w:rPr>
                <w:sz w:val="18"/>
                <w:szCs w:val="18"/>
              </w:rPr>
              <w:t>10</w:t>
            </w:r>
            <w:r w:rsidR="000F5234">
              <w:rPr>
                <w:sz w:val="18"/>
                <w:szCs w:val="18"/>
              </w:rPr>
              <w:t xml:space="preserve"> quizzes</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F66FD1">
            <w:pPr>
              <w:rPr>
                <w:b/>
                <w:caps/>
                <w:lang w:val="en-US"/>
              </w:rPr>
            </w:pP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1635B7"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1635B7" w:rsidP="001635B7">
            <w:pPr>
              <w:jc w:val="center"/>
              <w:rPr>
                <w:b/>
                <w:caps/>
                <w:lang w:val="en-US"/>
              </w:rPr>
            </w:pPr>
            <w:r>
              <w:rPr>
                <w:b/>
                <w:caps/>
                <w:lang w:val="en-US"/>
              </w:rPr>
              <w:t>30%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1635B7" w:rsidP="00C353A3">
            <w:pPr>
              <w:jc w:val="center"/>
              <w:rPr>
                <w:b/>
                <w:caps/>
                <w:lang w:val="en-US"/>
              </w:rPr>
            </w:pPr>
            <w:r>
              <w:rPr>
                <w:b/>
                <w:caps/>
                <w:lang w:val="en-US"/>
              </w:rPr>
              <w:t>10</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1635B7" w:rsidP="00C353A3">
            <w:pPr>
              <w:jc w:val="center"/>
              <w:rPr>
                <w:b/>
                <w:caps/>
                <w:lang w:val="en-US"/>
              </w:rPr>
            </w:pPr>
            <w:r>
              <w:rPr>
                <w:b/>
                <w:caps/>
                <w:lang w:val="en-US"/>
              </w:rPr>
              <w:t>10%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1635B7"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1635B7" w:rsidP="00B24C74">
            <w:pPr>
              <w:jc w:val="center"/>
              <w:rPr>
                <w:b/>
                <w:caps/>
                <w:lang w:val="en-US"/>
              </w:rPr>
            </w:pPr>
            <w:r>
              <w:rPr>
                <w:b/>
                <w:caps/>
                <w:lang w:val="en-US"/>
              </w:rPr>
              <w:t>10%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FD0E0B" w:rsidRDefault="001635B7"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FD0E0B" w:rsidRDefault="001635B7" w:rsidP="00C353A3">
            <w:pPr>
              <w:jc w:val="center"/>
              <w:rPr>
                <w:b/>
                <w:caps/>
                <w:lang w:val="en-US"/>
              </w:rPr>
            </w:pPr>
            <w:r>
              <w:rPr>
                <w:b/>
                <w:caps/>
                <w:lang w:val="en-US"/>
              </w:rPr>
              <w:t>50%</w:t>
            </w:r>
          </w:p>
        </w:tc>
      </w:tr>
    </w:tbl>
    <w:p w:rsidR="00E11B06" w:rsidRDefault="00E11B06">
      <w:pPr>
        <w:jc w:val="center"/>
        <w:rPr>
          <w:b/>
          <w:caps/>
          <w:sz w:val="28"/>
        </w:rPr>
      </w:pPr>
    </w:p>
    <w:p w:rsidR="00E43F02" w:rsidRDefault="00E43F02">
      <w:pPr>
        <w:jc w:val="center"/>
        <w:rPr>
          <w:b/>
          <w:caps/>
          <w:sz w:val="28"/>
        </w:rPr>
      </w:pPr>
    </w:p>
    <w:p w:rsidR="002703DC" w:rsidRDefault="002703DC">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883545" w:rsidRDefault="00883545">
      <w:pPr>
        <w:jc w:val="center"/>
        <w:rPr>
          <w:b/>
          <w:caps/>
          <w:sz w:val="28"/>
        </w:rPr>
      </w:pPr>
    </w:p>
    <w:p w:rsidR="000F5234" w:rsidRDefault="000F5234">
      <w:pPr>
        <w:jc w:val="center"/>
        <w:rPr>
          <w:b/>
          <w:caps/>
          <w:sz w:val="28"/>
        </w:rPr>
      </w:pPr>
    </w:p>
    <w:p w:rsidR="00EF47BE" w:rsidRDefault="00EF47BE">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0F5234" w:rsidRPr="00905631" w:rsidTr="00EE22EC">
        <w:tc>
          <w:tcPr>
            <w:tcW w:w="817" w:type="dxa"/>
            <w:tcBorders>
              <w:top w:val="single" w:sz="18" w:space="0" w:color="auto"/>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0F5234" w:rsidRPr="00DF20DF" w:rsidRDefault="00A24763" w:rsidP="00A24763">
            <w:pPr>
              <w:spacing w:before="40" w:after="40"/>
              <w:rPr>
                <w:sz w:val="18"/>
                <w:szCs w:val="18"/>
              </w:rPr>
            </w:pPr>
            <w:r w:rsidRPr="00DF20DF">
              <w:rPr>
                <w:color w:val="000000"/>
                <w:sz w:val="18"/>
                <w:szCs w:val="18"/>
                <w:lang w:val="en-US"/>
              </w:rPr>
              <w:t>Muhasebe ve İş Ortamı: Finansal muhasebe kullanıcıları, işletme türleri, muhasebe denklemi, işlem, finansal tablo türleri</w:t>
            </w:r>
            <w:r w:rsidR="00650E22" w:rsidRPr="00DF20DF">
              <w:rPr>
                <w:color w:val="000000"/>
                <w:sz w:val="18"/>
                <w:szCs w:val="18"/>
                <w:lang w:val="en-US"/>
              </w:rPr>
              <w:t>.</w:t>
            </w:r>
          </w:p>
        </w:tc>
        <w:tc>
          <w:tcPr>
            <w:tcW w:w="1096" w:type="dxa"/>
            <w:tcBorders>
              <w:top w:val="single" w:sz="18" w:space="0" w:color="auto"/>
              <w:left w:val="single" w:sz="12" w:space="0" w:color="auto"/>
              <w:right w:val="single" w:sz="18" w:space="0" w:color="auto"/>
            </w:tcBorders>
          </w:tcPr>
          <w:p w:rsidR="000F5234" w:rsidRPr="00EE22EC" w:rsidRDefault="005610DB" w:rsidP="00DF20DF">
            <w:pPr>
              <w:pStyle w:val="Balk7"/>
              <w:jc w:val="center"/>
              <w:rPr>
                <w:sz w:val="22"/>
                <w:szCs w:val="22"/>
                <w:lang w:val="en-US"/>
              </w:rPr>
            </w:pPr>
            <w:r>
              <w:rPr>
                <w:sz w:val="22"/>
                <w:szCs w:val="22"/>
                <w:lang w:val="en-US"/>
              </w:rPr>
              <w:t>1</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0F5234" w:rsidRPr="00DF20DF" w:rsidRDefault="00A24763" w:rsidP="0046632A">
            <w:pPr>
              <w:spacing w:before="40" w:after="40"/>
              <w:rPr>
                <w:b/>
                <w:sz w:val="18"/>
                <w:szCs w:val="18"/>
              </w:rPr>
            </w:pPr>
            <w:r w:rsidRPr="00DF20DF">
              <w:rPr>
                <w:color w:val="000000"/>
                <w:sz w:val="18"/>
                <w:szCs w:val="18"/>
                <w:lang w:val="en-US"/>
              </w:rPr>
              <w:t xml:space="preserve">İşlemlerin Kaydı: Hesap, yevmiye defteri, büyük defter, çift </w:t>
            </w:r>
            <w:r w:rsidR="0046632A">
              <w:rPr>
                <w:color w:val="000000"/>
                <w:sz w:val="18"/>
                <w:szCs w:val="18"/>
                <w:lang w:val="en-US"/>
              </w:rPr>
              <w:t xml:space="preserve">taraflı </w:t>
            </w:r>
            <w:r w:rsidRPr="00DF20DF">
              <w:rPr>
                <w:color w:val="000000"/>
                <w:sz w:val="18"/>
                <w:szCs w:val="18"/>
                <w:lang w:val="en-US"/>
              </w:rPr>
              <w:t>kayıt kavram</w:t>
            </w:r>
            <w:r w:rsidR="00650E22" w:rsidRPr="00DF20DF">
              <w:rPr>
                <w:color w:val="000000"/>
                <w:sz w:val="18"/>
                <w:szCs w:val="18"/>
                <w:lang w:val="en-US"/>
              </w:rPr>
              <w:t>l</w:t>
            </w:r>
            <w:r w:rsidRPr="00DF20DF">
              <w:rPr>
                <w:color w:val="000000"/>
                <w:sz w:val="18"/>
                <w:szCs w:val="18"/>
                <w:lang w:val="en-US"/>
              </w:rPr>
              <w:t>arının tanımları</w:t>
            </w:r>
            <w:r w:rsidR="000F5234" w:rsidRPr="00DF20DF">
              <w:rPr>
                <w:color w:val="000000"/>
                <w:sz w:val="18"/>
                <w:szCs w:val="18"/>
                <w:lang w:val="en-US"/>
              </w:rPr>
              <w:t>.</w:t>
            </w:r>
          </w:p>
        </w:tc>
        <w:tc>
          <w:tcPr>
            <w:tcW w:w="1096" w:type="dxa"/>
            <w:tcBorders>
              <w:left w:val="single" w:sz="12" w:space="0" w:color="auto"/>
              <w:right w:val="single" w:sz="18" w:space="0" w:color="auto"/>
            </w:tcBorders>
          </w:tcPr>
          <w:p w:rsidR="000F5234" w:rsidRPr="00EE22EC" w:rsidRDefault="005610DB" w:rsidP="0046632A">
            <w:pPr>
              <w:jc w:val="center"/>
              <w:rPr>
                <w:sz w:val="22"/>
                <w:szCs w:val="22"/>
                <w:lang w:val="en-US"/>
              </w:rPr>
            </w:pPr>
            <w:r>
              <w:rPr>
                <w:sz w:val="22"/>
                <w:szCs w:val="22"/>
                <w:lang w:val="en-US"/>
              </w:rPr>
              <w:t>1</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0F5234" w:rsidRPr="00DF20DF" w:rsidRDefault="00A24763" w:rsidP="0046632A">
            <w:pPr>
              <w:spacing w:before="40" w:after="40"/>
              <w:rPr>
                <w:b/>
                <w:sz w:val="18"/>
                <w:szCs w:val="18"/>
              </w:rPr>
            </w:pPr>
            <w:r w:rsidRPr="00DF20DF">
              <w:rPr>
                <w:color w:val="000000"/>
                <w:sz w:val="18"/>
                <w:szCs w:val="18"/>
                <w:lang w:val="en-US"/>
              </w:rPr>
              <w:t>İşlemlerin Kaydı:</w:t>
            </w:r>
            <w:r w:rsidR="000F5234" w:rsidRPr="00DF20DF">
              <w:rPr>
                <w:color w:val="000000"/>
                <w:sz w:val="18"/>
                <w:szCs w:val="18"/>
                <w:lang w:val="en-US"/>
              </w:rPr>
              <w:t xml:space="preserve"> </w:t>
            </w:r>
            <w:r w:rsidR="00650E22" w:rsidRPr="00DF20DF">
              <w:rPr>
                <w:color w:val="000000"/>
                <w:sz w:val="18"/>
                <w:szCs w:val="18"/>
                <w:lang w:val="en-US"/>
              </w:rPr>
              <w:t>M</w:t>
            </w:r>
            <w:r w:rsidRPr="00DF20DF">
              <w:rPr>
                <w:color w:val="000000"/>
                <w:sz w:val="18"/>
                <w:szCs w:val="18"/>
                <w:lang w:val="en-US"/>
              </w:rPr>
              <w:t xml:space="preserve">uhasebe denklemini genişletme, geçici </w:t>
            </w:r>
            <w:r w:rsidR="0046632A">
              <w:rPr>
                <w:color w:val="000000"/>
                <w:sz w:val="18"/>
                <w:szCs w:val="18"/>
                <w:lang w:val="en-US"/>
              </w:rPr>
              <w:t>mizan</w:t>
            </w:r>
            <w:r w:rsidRPr="00DF20DF">
              <w:rPr>
                <w:color w:val="000000"/>
                <w:sz w:val="18"/>
                <w:szCs w:val="18"/>
                <w:lang w:val="en-US"/>
              </w:rPr>
              <w:t xml:space="preserve"> kavram</w:t>
            </w:r>
            <w:r w:rsidR="00650E22" w:rsidRPr="00DF20DF">
              <w:rPr>
                <w:color w:val="000000"/>
                <w:sz w:val="18"/>
                <w:szCs w:val="18"/>
                <w:lang w:val="en-US"/>
              </w:rPr>
              <w:t>l</w:t>
            </w:r>
            <w:r w:rsidRPr="00DF20DF">
              <w:rPr>
                <w:color w:val="000000"/>
                <w:sz w:val="18"/>
                <w:szCs w:val="18"/>
                <w:lang w:val="en-US"/>
              </w:rPr>
              <w:t>arının</w:t>
            </w:r>
            <w:r w:rsidR="00650E22" w:rsidRPr="00DF20DF">
              <w:rPr>
                <w:color w:val="000000"/>
                <w:sz w:val="18"/>
                <w:szCs w:val="18"/>
                <w:lang w:val="en-US"/>
              </w:rPr>
              <w:t xml:space="preserve"> tanımları.</w:t>
            </w:r>
          </w:p>
        </w:tc>
        <w:tc>
          <w:tcPr>
            <w:tcW w:w="1096" w:type="dxa"/>
            <w:tcBorders>
              <w:left w:val="single" w:sz="12" w:space="0" w:color="auto"/>
              <w:right w:val="single" w:sz="18" w:space="0" w:color="auto"/>
            </w:tcBorders>
          </w:tcPr>
          <w:p w:rsidR="000F5234" w:rsidRPr="00EE22EC" w:rsidRDefault="00DF20DF" w:rsidP="00DF20DF">
            <w:pPr>
              <w:jc w:val="center"/>
              <w:rPr>
                <w:sz w:val="22"/>
                <w:szCs w:val="22"/>
                <w:lang w:val="en-US"/>
              </w:rPr>
            </w:pPr>
            <w:r>
              <w:rPr>
                <w:sz w:val="22"/>
                <w:szCs w:val="22"/>
                <w:lang w:val="en-US"/>
              </w:rPr>
              <w:t>1,</w:t>
            </w:r>
            <w:r w:rsidR="005610DB">
              <w:rPr>
                <w:sz w:val="22"/>
                <w:szCs w:val="22"/>
                <w:lang w:val="en-US"/>
              </w:rPr>
              <w:t>2</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0F5234" w:rsidRPr="00DF20DF" w:rsidRDefault="00650E22" w:rsidP="0046632A">
            <w:pPr>
              <w:pStyle w:val="GvdeMetni2"/>
              <w:rPr>
                <w:b/>
                <w:sz w:val="18"/>
                <w:szCs w:val="18"/>
              </w:rPr>
            </w:pPr>
            <w:r w:rsidRPr="00DF20DF">
              <w:rPr>
                <w:color w:val="000000"/>
                <w:sz w:val="18"/>
                <w:szCs w:val="18"/>
              </w:rPr>
              <w:t xml:space="preserve">Düzeltme prosesi: Finansal tablolar ve düzeltme kayıtları, </w:t>
            </w:r>
            <w:r w:rsidR="0046632A">
              <w:rPr>
                <w:color w:val="000000"/>
                <w:sz w:val="18"/>
                <w:szCs w:val="18"/>
              </w:rPr>
              <w:t>kesin</w:t>
            </w:r>
            <w:r w:rsidRPr="00DF20DF">
              <w:rPr>
                <w:color w:val="000000"/>
                <w:sz w:val="18"/>
                <w:szCs w:val="18"/>
              </w:rPr>
              <w:t xml:space="preserve"> </w:t>
            </w:r>
            <w:r w:rsidR="0046632A">
              <w:rPr>
                <w:color w:val="000000"/>
                <w:sz w:val="18"/>
                <w:szCs w:val="18"/>
              </w:rPr>
              <w:t>mizan</w:t>
            </w:r>
            <w:r w:rsidRPr="00DF20DF">
              <w:rPr>
                <w:color w:val="000000"/>
                <w:sz w:val="18"/>
                <w:szCs w:val="18"/>
              </w:rPr>
              <w:t>.</w:t>
            </w:r>
          </w:p>
        </w:tc>
        <w:tc>
          <w:tcPr>
            <w:tcW w:w="1096" w:type="dxa"/>
            <w:tcBorders>
              <w:left w:val="single" w:sz="12" w:space="0" w:color="auto"/>
              <w:right w:val="single" w:sz="18" w:space="0" w:color="auto"/>
            </w:tcBorders>
          </w:tcPr>
          <w:p w:rsidR="000F5234" w:rsidRPr="00EE22EC" w:rsidRDefault="00DF20DF" w:rsidP="00DF20DF">
            <w:pPr>
              <w:jc w:val="center"/>
              <w:rPr>
                <w:sz w:val="22"/>
                <w:szCs w:val="22"/>
                <w:lang w:val="en-US"/>
              </w:rPr>
            </w:pPr>
            <w:r>
              <w:rPr>
                <w:sz w:val="22"/>
                <w:szCs w:val="22"/>
                <w:lang w:val="en-US"/>
              </w:rPr>
              <w:t>3,4</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0F5234" w:rsidRPr="00DF20DF" w:rsidRDefault="00650E22" w:rsidP="0046632A">
            <w:pPr>
              <w:pStyle w:val="GvdeMetni2"/>
              <w:rPr>
                <w:b/>
                <w:sz w:val="18"/>
                <w:szCs w:val="18"/>
              </w:rPr>
            </w:pPr>
            <w:r w:rsidRPr="00DF20DF">
              <w:rPr>
                <w:color w:val="000000"/>
                <w:sz w:val="18"/>
                <w:szCs w:val="18"/>
              </w:rPr>
              <w:t xml:space="preserve">Düzeltme prosesi: Gelir tablosu hazırlanması, özkaynak </w:t>
            </w:r>
            <w:r w:rsidR="0046632A">
              <w:rPr>
                <w:color w:val="000000"/>
                <w:sz w:val="18"/>
                <w:szCs w:val="18"/>
              </w:rPr>
              <w:t xml:space="preserve">değişim </w:t>
            </w:r>
            <w:r w:rsidRPr="00DF20DF">
              <w:rPr>
                <w:color w:val="000000"/>
                <w:sz w:val="18"/>
                <w:szCs w:val="18"/>
              </w:rPr>
              <w:t>tablosu  ve bilanço.</w:t>
            </w:r>
          </w:p>
        </w:tc>
        <w:tc>
          <w:tcPr>
            <w:tcW w:w="1096" w:type="dxa"/>
            <w:tcBorders>
              <w:left w:val="single" w:sz="12" w:space="0" w:color="auto"/>
              <w:right w:val="single" w:sz="18" w:space="0" w:color="auto"/>
            </w:tcBorders>
          </w:tcPr>
          <w:p w:rsidR="000F5234" w:rsidRPr="00EE22EC" w:rsidRDefault="0079177C" w:rsidP="00D26444">
            <w:pPr>
              <w:jc w:val="center"/>
              <w:rPr>
                <w:sz w:val="22"/>
                <w:szCs w:val="22"/>
                <w:lang w:val="en-US"/>
              </w:rPr>
            </w:pPr>
            <w:r>
              <w:rPr>
                <w:sz w:val="22"/>
                <w:szCs w:val="22"/>
                <w:lang w:val="en-US"/>
              </w:rPr>
              <w:t>4,</w:t>
            </w:r>
            <w:r w:rsidR="00D26444">
              <w:rPr>
                <w:sz w:val="22"/>
                <w:szCs w:val="22"/>
                <w:lang w:val="en-US"/>
              </w:rPr>
              <w:t>5</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0F5234" w:rsidRPr="00DF20DF" w:rsidRDefault="006E63E5" w:rsidP="0046632A">
            <w:pPr>
              <w:spacing w:before="40" w:after="40"/>
              <w:rPr>
                <w:sz w:val="18"/>
                <w:szCs w:val="18"/>
              </w:rPr>
            </w:pPr>
            <w:r w:rsidRPr="00DF20DF">
              <w:rPr>
                <w:color w:val="000000"/>
                <w:sz w:val="18"/>
                <w:szCs w:val="18"/>
                <w:lang w:val="en-US"/>
              </w:rPr>
              <w:t>Muhasebe Döneminin Tamamlanması</w:t>
            </w:r>
            <w:r w:rsidR="000F5234" w:rsidRPr="00DF20DF">
              <w:rPr>
                <w:color w:val="000000"/>
                <w:sz w:val="18"/>
                <w:szCs w:val="18"/>
                <w:lang w:val="en-US"/>
              </w:rPr>
              <w:t xml:space="preserve">: </w:t>
            </w:r>
            <w:r w:rsidR="0046632A">
              <w:rPr>
                <w:color w:val="000000"/>
                <w:sz w:val="18"/>
                <w:szCs w:val="18"/>
                <w:lang w:val="en-US"/>
              </w:rPr>
              <w:t>Muhasebe dönemi</w:t>
            </w:r>
            <w:r w:rsidR="000F5234" w:rsidRPr="00DF20DF">
              <w:rPr>
                <w:color w:val="000000"/>
                <w:sz w:val="18"/>
                <w:szCs w:val="18"/>
                <w:lang w:val="en-US"/>
              </w:rPr>
              <w:t xml:space="preserve">, </w:t>
            </w:r>
            <w:r w:rsidR="0046632A">
              <w:rPr>
                <w:color w:val="000000"/>
                <w:sz w:val="18"/>
                <w:szCs w:val="18"/>
                <w:lang w:val="en-US"/>
              </w:rPr>
              <w:t>aktif ve</w:t>
            </w:r>
            <w:r w:rsidRPr="00DF20DF">
              <w:rPr>
                <w:color w:val="000000"/>
                <w:sz w:val="18"/>
                <w:szCs w:val="18"/>
                <w:lang w:val="en-US"/>
              </w:rPr>
              <w:t xml:space="preserve"> </w:t>
            </w:r>
            <w:r w:rsidR="0046632A">
              <w:rPr>
                <w:color w:val="000000"/>
                <w:sz w:val="18"/>
                <w:szCs w:val="18"/>
                <w:lang w:val="en-US"/>
              </w:rPr>
              <w:t>pasif</w:t>
            </w:r>
            <w:r w:rsidRPr="00DF20DF">
              <w:rPr>
                <w:color w:val="000000"/>
                <w:sz w:val="18"/>
                <w:szCs w:val="18"/>
                <w:lang w:val="en-US"/>
              </w:rPr>
              <w:t>lerin sınıflandırılması</w:t>
            </w:r>
            <w:r w:rsidR="000F5234" w:rsidRPr="00DF20DF">
              <w:rPr>
                <w:color w:val="000000"/>
                <w:sz w:val="18"/>
                <w:szCs w:val="18"/>
                <w:lang w:val="en-US"/>
              </w:rPr>
              <w:t>.</w:t>
            </w:r>
          </w:p>
        </w:tc>
        <w:tc>
          <w:tcPr>
            <w:tcW w:w="1096" w:type="dxa"/>
            <w:tcBorders>
              <w:left w:val="single" w:sz="12" w:space="0" w:color="auto"/>
              <w:right w:val="single" w:sz="18" w:space="0" w:color="auto"/>
            </w:tcBorders>
          </w:tcPr>
          <w:p w:rsidR="000F5234" w:rsidRPr="00EE22EC" w:rsidRDefault="00DF20DF" w:rsidP="00DF20DF">
            <w:pPr>
              <w:jc w:val="center"/>
              <w:rPr>
                <w:sz w:val="22"/>
                <w:szCs w:val="22"/>
                <w:lang w:val="en-US"/>
              </w:rPr>
            </w:pPr>
            <w:r>
              <w:rPr>
                <w:sz w:val="22"/>
                <w:szCs w:val="22"/>
                <w:lang w:val="en-US"/>
              </w:rPr>
              <w:t>5</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0F5234" w:rsidRPr="00DF20DF" w:rsidRDefault="006E63E5" w:rsidP="005610DB">
            <w:pPr>
              <w:spacing w:before="40" w:after="40"/>
              <w:rPr>
                <w:sz w:val="18"/>
                <w:szCs w:val="18"/>
              </w:rPr>
            </w:pPr>
            <w:r w:rsidRPr="00DF20DF">
              <w:rPr>
                <w:color w:val="000000"/>
                <w:sz w:val="18"/>
                <w:szCs w:val="18"/>
                <w:lang w:val="en-US"/>
              </w:rPr>
              <w:t>Muhasebe Döneminin Tamamlanması: Farklı bilanço formatları.</w:t>
            </w:r>
          </w:p>
        </w:tc>
        <w:tc>
          <w:tcPr>
            <w:tcW w:w="1096" w:type="dxa"/>
            <w:tcBorders>
              <w:left w:val="single" w:sz="12" w:space="0" w:color="auto"/>
              <w:right w:val="single" w:sz="18" w:space="0" w:color="auto"/>
            </w:tcBorders>
          </w:tcPr>
          <w:p w:rsidR="000F5234" w:rsidRPr="00EE22EC" w:rsidRDefault="0079177C" w:rsidP="00DF20DF">
            <w:pPr>
              <w:jc w:val="center"/>
              <w:rPr>
                <w:sz w:val="22"/>
                <w:szCs w:val="22"/>
                <w:lang w:val="en-US"/>
              </w:rPr>
            </w:pPr>
            <w:r>
              <w:rPr>
                <w:sz w:val="22"/>
                <w:szCs w:val="22"/>
                <w:lang w:val="en-US"/>
              </w:rPr>
              <w:t>4,</w:t>
            </w:r>
            <w:r w:rsidR="00DF20DF">
              <w:rPr>
                <w:sz w:val="22"/>
                <w:szCs w:val="22"/>
                <w:lang w:val="en-US"/>
              </w:rPr>
              <w:t>5</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0F5234" w:rsidRPr="00DF20DF" w:rsidRDefault="00D26444" w:rsidP="00D26444">
            <w:pPr>
              <w:spacing w:before="40" w:after="40"/>
              <w:rPr>
                <w:sz w:val="18"/>
                <w:szCs w:val="18"/>
              </w:rPr>
            </w:pPr>
            <w:r>
              <w:rPr>
                <w:color w:val="000000"/>
                <w:sz w:val="18"/>
                <w:szCs w:val="18"/>
                <w:lang w:val="en-US"/>
              </w:rPr>
              <w:t xml:space="preserve">Ticari İşletme </w:t>
            </w:r>
            <w:r w:rsidR="003726C5" w:rsidRPr="00DF20DF">
              <w:rPr>
                <w:color w:val="000000"/>
                <w:sz w:val="18"/>
                <w:szCs w:val="18"/>
                <w:lang w:val="en-US"/>
              </w:rPr>
              <w:t>İşlemler</w:t>
            </w:r>
            <w:r>
              <w:rPr>
                <w:color w:val="000000"/>
                <w:sz w:val="18"/>
                <w:szCs w:val="18"/>
                <w:lang w:val="en-US"/>
              </w:rPr>
              <w:t>i</w:t>
            </w:r>
            <w:r w:rsidR="000F5234" w:rsidRPr="00DF20DF">
              <w:rPr>
                <w:color w:val="000000"/>
                <w:sz w:val="18"/>
                <w:szCs w:val="18"/>
                <w:lang w:val="en-US"/>
              </w:rPr>
              <w:t>:</w:t>
            </w:r>
            <w:r w:rsidR="003726C5" w:rsidRPr="00DF20DF">
              <w:rPr>
                <w:color w:val="000000"/>
                <w:sz w:val="18"/>
                <w:szCs w:val="18"/>
                <w:lang w:val="en-US"/>
              </w:rPr>
              <w:t xml:space="preserve"> Sürekli ve periyodik sistemler.  Bir t</w:t>
            </w:r>
            <w:r>
              <w:rPr>
                <w:color w:val="000000"/>
                <w:sz w:val="18"/>
                <w:szCs w:val="18"/>
                <w:lang w:val="en-US"/>
              </w:rPr>
              <w:t xml:space="preserve">icari işletmede </w:t>
            </w:r>
            <w:r w:rsidR="003726C5" w:rsidRPr="00DF20DF">
              <w:rPr>
                <w:color w:val="000000"/>
                <w:sz w:val="18"/>
                <w:szCs w:val="18"/>
                <w:lang w:val="en-US"/>
              </w:rPr>
              <w:t>hesaplarının düzeltilmesi v</w:t>
            </w:r>
            <w:r w:rsidR="0046632A">
              <w:rPr>
                <w:color w:val="000000"/>
                <w:sz w:val="18"/>
                <w:szCs w:val="18"/>
                <w:lang w:val="en-US"/>
              </w:rPr>
              <w:t>e</w:t>
            </w:r>
            <w:r w:rsidR="003726C5" w:rsidRPr="00DF20DF">
              <w:rPr>
                <w:color w:val="000000"/>
                <w:sz w:val="18"/>
                <w:szCs w:val="18"/>
                <w:lang w:val="en-US"/>
              </w:rPr>
              <w:t xml:space="preserve"> </w:t>
            </w:r>
            <w:r>
              <w:rPr>
                <w:color w:val="000000"/>
                <w:sz w:val="18"/>
                <w:szCs w:val="18"/>
                <w:lang w:val="en-US"/>
              </w:rPr>
              <w:t>kapatılması</w:t>
            </w:r>
            <w:r w:rsidR="000F5234" w:rsidRPr="00DF20DF">
              <w:rPr>
                <w:color w:val="000000"/>
                <w:sz w:val="18"/>
                <w:szCs w:val="18"/>
                <w:lang w:val="en-US"/>
              </w:rPr>
              <w:t>.</w:t>
            </w:r>
          </w:p>
        </w:tc>
        <w:tc>
          <w:tcPr>
            <w:tcW w:w="1096" w:type="dxa"/>
            <w:tcBorders>
              <w:left w:val="single" w:sz="12" w:space="0" w:color="auto"/>
              <w:right w:val="single" w:sz="18" w:space="0" w:color="auto"/>
            </w:tcBorders>
          </w:tcPr>
          <w:p w:rsidR="000F5234" w:rsidRPr="00EE22EC" w:rsidRDefault="00D26444" w:rsidP="0079177C">
            <w:pPr>
              <w:jc w:val="center"/>
              <w:rPr>
                <w:sz w:val="22"/>
                <w:szCs w:val="22"/>
                <w:lang w:val="en-US"/>
              </w:rPr>
            </w:pPr>
            <w:r>
              <w:rPr>
                <w:sz w:val="22"/>
                <w:szCs w:val="22"/>
                <w:lang w:val="en-US"/>
              </w:rPr>
              <w:t>1</w:t>
            </w:r>
            <w:r w:rsidR="00DF20DF">
              <w:rPr>
                <w:sz w:val="22"/>
                <w:szCs w:val="22"/>
                <w:lang w:val="en-US"/>
              </w:rPr>
              <w:t>,</w:t>
            </w:r>
            <w:r>
              <w:rPr>
                <w:sz w:val="22"/>
                <w:szCs w:val="22"/>
                <w:lang w:val="en-US"/>
              </w:rPr>
              <w:t>4,</w:t>
            </w:r>
            <w:r w:rsidR="00DF20DF">
              <w:rPr>
                <w:sz w:val="22"/>
                <w:szCs w:val="22"/>
                <w:lang w:val="en-US"/>
              </w:rPr>
              <w:t>6</w:t>
            </w:r>
            <w:r w:rsidR="0079177C">
              <w:rPr>
                <w:sz w:val="22"/>
                <w:szCs w:val="22"/>
                <w:lang w:val="en-US"/>
              </w:rPr>
              <w:t>,7</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0F5234" w:rsidRPr="00DF20DF" w:rsidRDefault="003726C5" w:rsidP="00D26444">
            <w:pPr>
              <w:rPr>
                <w:color w:val="000000"/>
                <w:sz w:val="18"/>
                <w:szCs w:val="18"/>
                <w:lang w:val="en-US"/>
              </w:rPr>
            </w:pPr>
            <w:r w:rsidRPr="00DF20DF">
              <w:rPr>
                <w:color w:val="000000"/>
                <w:sz w:val="18"/>
                <w:szCs w:val="18"/>
                <w:lang w:val="en-US"/>
              </w:rPr>
              <w:t>S</w:t>
            </w:r>
            <w:r w:rsidR="00D26444">
              <w:rPr>
                <w:color w:val="000000"/>
                <w:sz w:val="18"/>
                <w:szCs w:val="18"/>
                <w:lang w:val="en-US"/>
              </w:rPr>
              <w:t>toklar</w:t>
            </w:r>
            <w:r w:rsidR="000F5234" w:rsidRPr="00DF20DF">
              <w:rPr>
                <w:color w:val="000000"/>
                <w:sz w:val="18"/>
                <w:szCs w:val="18"/>
                <w:lang w:val="en-US"/>
              </w:rPr>
              <w:t xml:space="preserve">: </w:t>
            </w:r>
            <w:r w:rsidRPr="00DF20DF">
              <w:rPr>
                <w:color w:val="000000"/>
                <w:sz w:val="18"/>
                <w:szCs w:val="18"/>
                <w:lang w:val="en-US"/>
              </w:rPr>
              <w:t>Periyodik ve sür</w:t>
            </w:r>
            <w:r w:rsidR="0046632A">
              <w:rPr>
                <w:color w:val="000000"/>
                <w:sz w:val="18"/>
                <w:szCs w:val="18"/>
                <w:lang w:val="en-US"/>
              </w:rPr>
              <w:t>e</w:t>
            </w:r>
            <w:r w:rsidRPr="00DF20DF">
              <w:rPr>
                <w:color w:val="000000"/>
                <w:sz w:val="18"/>
                <w:szCs w:val="18"/>
                <w:lang w:val="en-US"/>
              </w:rPr>
              <w:t xml:space="preserve">kli sistemlerde </w:t>
            </w:r>
            <w:r w:rsidR="0046632A">
              <w:rPr>
                <w:color w:val="000000"/>
                <w:sz w:val="18"/>
                <w:szCs w:val="18"/>
                <w:lang w:val="en-US"/>
              </w:rPr>
              <w:t xml:space="preserve">stok </w:t>
            </w:r>
            <w:r w:rsidRPr="00DF20DF">
              <w:rPr>
                <w:color w:val="000000"/>
                <w:sz w:val="18"/>
                <w:szCs w:val="18"/>
                <w:lang w:val="en-US"/>
              </w:rPr>
              <w:t>maliyet</w:t>
            </w:r>
            <w:r w:rsidR="0046632A">
              <w:rPr>
                <w:color w:val="000000"/>
                <w:sz w:val="18"/>
                <w:szCs w:val="18"/>
                <w:lang w:val="en-US"/>
              </w:rPr>
              <w:t>inin hesaplanması</w:t>
            </w:r>
            <w:r w:rsidR="000F5234" w:rsidRPr="00DF20DF">
              <w:rPr>
                <w:color w:val="000000"/>
                <w:sz w:val="18"/>
                <w:szCs w:val="18"/>
                <w:lang w:val="en-US"/>
              </w:rPr>
              <w:t>.</w:t>
            </w:r>
          </w:p>
        </w:tc>
        <w:tc>
          <w:tcPr>
            <w:tcW w:w="1096" w:type="dxa"/>
            <w:tcBorders>
              <w:left w:val="single" w:sz="12" w:space="0" w:color="auto"/>
              <w:right w:val="single" w:sz="18" w:space="0" w:color="auto"/>
            </w:tcBorders>
          </w:tcPr>
          <w:p w:rsidR="000F5234" w:rsidRPr="00EE22EC" w:rsidRDefault="0079177C" w:rsidP="00DF20DF">
            <w:pPr>
              <w:jc w:val="center"/>
              <w:rPr>
                <w:sz w:val="22"/>
                <w:szCs w:val="22"/>
                <w:lang w:val="en-US"/>
              </w:rPr>
            </w:pPr>
            <w:r>
              <w:rPr>
                <w:sz w:val="22"/>
                <w:szCs w:val="22"/>
                <w:lang w:val="en-US"/>
              </w:rPr>
              <w:t>1,2,3,4</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0F5234" w:rsidRPr="00DF20DF" w:rsidRDefault="003726C5" w:rsidP="00D26444">
            <w:pPr>
              <w:spacing w:before="40" w:after="40"/>
              <w:rPr>
                <w:sz w:val="18"/>
                <w:szCs w:val="18"/>
              </w:rPr>
            </w:pPr>
            <w:r w:rsidRPr="00DF20DF">
              <w:rPr>
                <w:color w:val="000000"/>
                <w:sz w:val="18"/>
                <w:szCs w:val="18"/>
                <w:lang w:val="en-US"/>
              </w:rPr>
              <w:t>İç Kontrol ve Nakit</w:t>
            </w:r>
            <w:r w:rsidR="000F5234" w:rsidRPr="00DF20DF">
              <w:rPr>
                <w:color w:val="000000"/>
                <w:sz w:val="18"/>
                <w:szCs w:val="18"/>
                <w:lang w:val="en-US"/>
              </w:rPr>
              <w:t xml:space="preserve">: </w:t>
            </w:r>
            <w:r w:rsidRPr="00DF20DF">
              <w:rPr>
                <w:color w:val="000000"/>
                <w:sz w:val="18"/>
                <w:szCs w:val="18"/>
                <w:lang w:val="en-US"/>
              </w:rPr>
              <w:t xml:space="preserve">Etkin iç </w:t>
            </w:r>
            <w:r w:rsidR="0046632A">
              <w:rPr>
                <w:color w:val="000000"/>
                <w:sz w:val="18"/>
                <w:szCs w:val="18"/>
                <w:lang w:val="en-US"/>
              </w:rPr>
              <w:t>k</w:t>
            </w:r>
            <w:r w:rsidRPr="00DF20DF">
              <w:rPr>
                <w:color w:val="000000"/>
                <w:sz w:val="18"/>
                <w:szCs w:val="18"/>
                <w:lang w:val="en-US"/>
              </w:rPr>
              <w:t xml:space="preserve">ontrol sistemi, banka </w:t>
            </w:r>
            <w:r w:rsidR="00D26444">
              <w:rPr>
                <w:color w:val="000000"/>
                <w:sz w:val="18"/>
                <w:szCs w:val="18"/>
                <w:lang w:val="en-US"/>
              </w:rPr>
              <w:t>mutabakatının</w:t>
            </w:r>
            <w:r w:rsidRPr="00DF20DF">
              <w:rPr>
                <w:color w:val="000000"/>
                <w:sz w:val="18"/>
                <w:szCs w:val="18"/>
                <w:lang w:val="en-US"/>
              </w:rPr>
              <w:t xml:space="preserve"> hazırlanması</w:t>
            </w:r>
            <w:r w:rsidR="000F5234" w:rsidRPr="00DF20DF">
              <w:rPr>
                <w:color w:val="000000"/>
                <w:sz w:val="18"/>
                <w:szCs w:val="18"/>
                <w:lang w:val="en-US"/>
              </w:rPr>
              <w:t>.</w:t>
            </w:r>
          </w:p>
        </w:tc>
        <w:tc>
          <w:tcPr>
            <w:tcW w:w="1096" w:type="dxa"/>
            <w:tcBorders>
              <w:left w:val="single" w:sz="12" w:space="0" w:color="auto"/>
              <w:right w:val="single" w:sz="18" w:space="0" w:color="auto"/>
            </w:tcBorders>
          </w:tcPr>
          <w:p w:rsidR="000F5234" w:rsidRPr="00EE22EC" w:rsidRDefault="0079177C" w:rsidP="00D26444">
            <w:pPr>
              <w:jc w:val="center"/>
              <w:rPr>
                <w:sz w:val="22"/>
                <w:szCs w:val="22"/>
                <w:lang w:val="en-US"/>
              </w:rPr>
            </w:pPr>
            <w:r>
              <w:rPr>
                <w:sz w:val="22"/>
                <w:szCs w:val="22"/>
                <w:lang w:val="en-US"/>
              </w:rPr>
              <w:t>1,2,3,4</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0F5234" w:rsidRPr="00DF20DF" w:rsidRDefault="003726C5" w:rsidP="0046632A">
            <w:pPr>
              <w:spacing w:before="40" w:after="40"/>
              <w:rPr>
                <w:sz w:val="18"/>
                <w:szCs w:val="18"/>
              </w:rPr>
            </w:pPr>
            <w:r w:rsidRPr="00DF20DF">
              <w:rPr>
                <w:color w:val="000000"/>
                <w:sz w:val="18"/>
                <w:szCs w:val="18"/>
                <w:lang w:val="en-US"/>
              </w:rPr>
              <w:t>Alacaklar</w:t>
            </w:r>
            <w:r w:rsidR="000F5234" w:rsidRPr="00DF20DF">
              <w:rPr>
                <w:color w:val="000000"/>
                <w:sz w:val="18"/>
                <w:szCs w:val="18"/>
                <w:lang w:val="en-US"/>
              </w:rPr>
              <w:t xml:space="preserve">: </w:t>
            </w:r>
            <w:r w:rsidRPr="00DF20DF">
              <w:rPr>
                <w:color w:val="000000"/>
                <w:sz w:val="18"/>
                <w:szCs w:val="18"/>
                <w:lang w:val="en-US"/>
              </w:rPr>
              <w:t xml:space="preserve">Alacak türleri, </w:t>
            </w:r>
            <w:r w:rsidR="0046632A">
              <w:rPr>
                <w:color w:val="000000"/>
                <w:sz w:val="18"/>
                <w:szCs w:val="18"/>
                <w:lang w:val="en-US"/>
              </w:rPr>
              <w:t>takipteki alacakların</w:t>
            </w:r>
            <w:r w:rsidRPr="00DF20DF">
              <w:rPr>
                <w:color w:val="000000"/>
                <w:sz w:val="18"/>
                <w:szCs w:val="18"/>
                <w:lang w:val="en-US"/>
              </w:rPr>
              <w:t xml:space="preserve"> muhasebesi, geri ödenemeyecek hesapların tahmini ve düşülmesi</w:t>
            </w:r>
          </w:p>
        </w:tc>
        <w:tc>
          <w:tcPr>
            <w:tcW w:w="1096" w:type="dxa"/>
            <w:tcBorders>
              <w:left w:val="single" w:sz="12" w:space="0" w:color="auto"/>
              <w:right w:val="single" w:sz="18" w:space="0" w:color="auto"/>
            </w:tcBorders>
          </w:tcPr>
          <w:p w:rsidR="000F5234" w:rsidRPr="00EE22EC" w:rsidRDefault="0079177C" w:rsidP="00DF20DF">
            <w:pPr>
              <w:jc w:val="center"/>
              <w:rPr>
                <w:sz w:val="22"/>
                <w:szCs w:val="22"/>
                <w:lang w:val="en-US"/>
              </w:rPr>
            </w:pPr>
            <w:r>
              <w:rPr>
                <w:sz w:val="22"/>
                <w:szCs w:val="22"/>
                <w:lang w:val="en-US"/>
              </w:rPr>
              <w:t>1,2,3,4</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0F5234" w:rsidRPr="00DF20DF" w:rsidRDefault="0046632A" w:rsidP="0046632A">
            <w:pPr>
              <w:pStyle w:val="GvdeMetni2"/>
              <w:rPr>
                <w:b/>
                <w:sz w:val="18"/>
                <w:szCs w:val="18"/>
              </w:rPr>
            </w:pPr>
            <w:r>
              <w:rPr>
                <w:color w:val="000000"/>
                <w:sz w:val="18"/>
                <w:szCs w:val="18"/>
              </w:rPr>
              <w:t>Maddi ve maddi olmayan duran varlıklar</w:t>
            </w:r>
            <w:r w:rsidR="000F5234" w:rsidRPr="00DF20DF">
              <w:rPr>
                <w:color w:val="000000"/>
                <w:sz w:val="18"/>
                <w:szCs w:val="18"/>
              </w:rPr>
              <w:t xml:space="preserve">: </w:t>
            </w:r>
            <w:r>
              <w:rPr>
                <w:color w:val="000000"/>
                <w:sz w:val="18"/>
                <w:szCs w:val="18"/>
              </w:rPr>
              <w:t>Maddi duran varlıkların</w:t>
            </w:r>
            <w:r w:rsidR="003726C5" w:rsidRPr="00DF20DF">
              <w:rPr>
                <w:color w:val="000000"/>
                <w:sz w:val="18"/>
                <w:szCs w:val="18"/>
              </w:rPr>
              <w:t xml:space="preserve"> maliyetlerinin ölçülmesi</w:t>
            </w:r>
            <w:r w:rsidR="000F5234" w:rsidRPr="00DF20DF">
              <w:rPr>
                <w:color w:val="000000"/>
                <w:sz w:val="18"/>
                <w:szCs w:val="18"/>
              </w:rPr>
              <w:t>.</w:t>
            </w:r>
          </w:p>
        </w:tc>
        <w:tc>
          <w:tcPr>
            <w:tcW w:w="1096" w:type="dxa"/>
            <w:tcBorders>
              <w:left w:val="single" w:sz="12" w:space="0" w:color="auto"/>
              <w:right w:val="single" w:sz="18" w:space="0" w:color="auto"/>
            </w:tcBorders>
          </w:tcPr>
          <w:p w:rsidR="000F5234" w:rsidRPr="00EE22EC" w:rsidRDefault="0079177C" w:rsidP="00DF20DF">
            <w:pPr>
              <w:jc w:val="center"/>
              <w:rPr>
                <w:sz w:val="22"/>
                <w:szCs w:val="22"/>
                <w:lang w:val="en-US"/>
              </w:rPr>
            </w:pPr>
            <w:r>
              <w:rPr>
                <w:sz w:val="22"/>
                <w:szCs w:val="22"/>
                <w:lang w:val="en-US"/>
              </w:rPr>
              <w:t>1,2,3,4</w:t>
            </w:r>
          </w:p>
        </w:tc>
      </w:tr>
      <w:tr w:rsidR="000F5234" w:rsidRPr="00905631" w:rsidTr="00EE22EC">
        <w:tc>
          <w:tcPr>
            <w:tcW w:w="817" w:type="dxa"/>
            <w:tcBorders>
              <w:left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0F5234" w:rsidRPr="00DF20DF" w:rsidRDefault="0046632A" w:rsidP="00D26444">
            <w:pPr>
              <w:pStyle w:val="GvdeMetni2"/>
              <w:rPr>
                <w:sz w:val="18"/>
                <w:szCs w:val="18"/>
              </w:rPr>
            </w:pPr>
            <w:r>
              <w:rPr>
                <w:color w:val="000000"/>
                <w:sz w:val="18"/>
                <w:szCs w:val="18"/>
              </w:rPr>
              <w:t>Maddi ve maddi olmayan duran varlıklar</w:t>
            </w:r>
            <w:r w:rsidR="003726C5" w:rsidRPr="00DF20DF">
              <w:rPr>
                <w:color w:val="000000"/>
                <w:sz w:val="18"/>
                <w:szCs w:val="18"/>
              </w:rPr>
              <w:t xml:space="preserve">: </w:t>
            </w:r>
            <w:r w:rsidR="00D26444">
              <w:rPr>
                <w:color w:val="000000"/>
                <w:sz w:val="18"/>
                <w:szCs w:val="18"/>
              </w:rPr>
              <w:t>Amort</w:t>
            </w:r>
            <w:r>
              <w:rPr>
                <w:color w:val="000000"/>
                <w:sz w:val="18"/>
                <w:szCs w:val="18"/>
              </w:rPr>
              <w:t>i</w:t>
            </w:r>
            <w:r w:rsidR="00D26444">
              <w:rPr>
                <w:color w:val="000000"/>
                <w:sz w:val="18"/>
                <w:szCs w:val="18"/>
              </w:rPr>
              <w:t>s</w:t>
            </w:r>
            <w:r>
              <w:rPr>
                <w:color w:val="000000"/>
                <w:sz w:val="18"/>
                <w:szCs w:val="18"/>
              </w:rPr>
              <w:t>man</w:t>
            </w:r>
            <w:r w:rsidR="00D26444">
              <w:rPr>
                <w:color w:val="000000"/>
                <w:sz w:val="18"/>
                <w:szCs w:val="18"/>
              </w:rPr>
              <w:t xml:space="preserve">ın </w:t>
            </w:r>
            <w:r w:rsidR="003726C5" w:rsidRPr="00DF20DF">
              <w:rPr>
                <w:color w:val="000000"/>
                <w:sz w:val="18"/>
                <w:szCs w:val="18"/>
              </w:rPr>
              <w:t>ölçülmesi.</w:t>
            </w:r>
          </w:p>
        </w:tc>
        <w:tc>
          <w:tcPr>
            <w:tcW w:w="1096" w:type="dxa"/>
            <w:tcBorders>
              <w:left w:val="single" w:sz="12" w:space="0" w:color="auto"/>
              <w:right w:val="single" w:sz="18" w:space="0" w:color="auto"/>
            </w:tcBorders>
          </w:tcPr>
          <w:p w:rsidR="000F5234" w:rsidRPr="00EE22EC" w:rsidRDefault="0079177C" w:rsidP="00DF20DF">
            <w:pPr>
              <w:pStyle w:val="Balk7"/>
              <w:jc w:val="center"/>
              <w:rPr>
                <w:sz w:val="22"/>
                <w:szCs w:val="22"/>
                <w:lang w:val="en-US"/>
              </w:rPr>
            </w:pPr>
            <w:r>
              <w:rPr>
                <w:sz w:val="22"/>
                <w:szCs w:val="22"/>
                <w:lang w:val="en-US"/>
              </w:rPr>
              <w:t>1,2,3,4</w:t>
            </w:r>
          </w:p>
        </w:tc>
      </w:tr>
      <w:tr w:rsidR="000F5234" w:rsidRPr="00905631" w:rsidTr="00EE22EC">
        <w:tc>
          <w:tcPr>
            <w:tcW w:w="817" w:type="dxa"/>
            <w:tcBorders>
              <w:left w:val="single" w:sz="18" w:space="0" w:color="auto"/>
              <w:bottom w:val="single" w:sz="18" w:space="0" w:color="auto"/>
              <w:right w:val="single" w:sz="18" w:space="0" w:color="auto"/>
            </w:tcBorders>
          </w:tcPr>
          <w:p w:rsidR="000F5234" w:rsidRPr="00EE22EC" w:rsidRDefault="000F5234"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0F5234" w:rsidRPr="00DF20DF" w:rsidRDefault="00D26444" w:rsidP="00D26444">
            <w:pPr>
              <w:pStyle w:val="GvdeMetni2"/>
              <w:rPr>
                <w:sz w:val="18"/>
                <w:szCs w:val="18"/>
              </w:rPr>
            </w:pPr>
            <w:r>
              <w:rPr>
                <w:color w:val="000000"/>
                <w:sz w:val="18"/>
                <w:szCs w:val="18"/>
              </w:rPr>
              <w:t>Kı</w:t>
            </w:r>
            <w:r w:rsidR="0046632A">
              <w:rPr>
                <w:color w:val="000000"/>
                <w:sz w:val="18"/>
                <w:szCs w:val="18"/>
              </w:rPr>
              <w:t>sa vadeli yabancı kaynaklar</w:t>
            </w:r>
            <w:r w:rsidR="000F5234" w:rsidRPr="00DF20DF">
              <w:rPr>
                <w:color w:val="000000"/>
                <w:sz w:val="18"/>
                <w:szCs w:val="18"/>
              </w:rPr>
              <w:t xml:space="preserve">: </w:t>
            </w:r>
            <w:r>
              <w:rPr>
                <w:color w:val="000000"/>
                <w:sz w:val="18"/>
                <w:szCs w:val="18"/>
              </w:rPr>
              <w:t>Ticari borçlar</w:t>
            </w:r>
            <w:r w:rsidR="000F5234" w:rsidRPr="00DF20DF">
              <w:rPr>
                <w:color w:val="000000"/>
                <w:sz w:val="18"/>
                <w:szCs w:val="18"/>
              </w:rPr>
              <w:t xml:space="preserve">, </w:t>
            </w:r>
            <w:r w:rsidR="003726C5" w:rsidRPr="00DF20DF">
              <w:rPr>
                <w:color w:val="000000"/>
                <w:sz w:val="18"/>
                <w:szCs w:val="18"/>
              </w:rPr>
              <w:t xml:space="preserve">bilinen </w:t>
            </w:r>
            <w:r>
              <w:rPr>
                <w:color w:val="000000"/>
                <w:sz w:val="18"/>
                <w:szCs w:val="18"/>
              </w:rPr>
              <w:t>ve</w:t>
            </w:r>
            <w:r w:rsidR="000F5234" w:rsidRPr="00DF20DF">
              <w:rPr>
                <w:color w:val="000000"/>
                <w:sz w:val="18"/>
                <w:szCs w:val="18"/>
              </w:rPr>
              <w:t xml:space="preserve"> </w:t>
            </w:r>
            <w:r w:rsidR="003726C5" w:rsidRPr="00DF20DF">
              <w:rPr>
                <w:color w:val="000000"/>
                <w:sz w:val="18"/>
                <w:szCs w:val="18"/>
              </w:rPr>
              <w:t xml:space="preserve">tahmin edilmesi şart olan </w:t>
            </w:r>
            <w:r>
              <w:rPr>
                <w:color w:val="000000"/>
                <w:sz w:val="18"/>
                <w:szCs w:val="18"/>
              </w:rPr>
              <w:t>yabancı kaynaklar</w:t>
            </w:r>
            <w:r w:rsidR="000F5234" w:rsidRPr="00DF20DF">
              <w:rPr>
                <w:color w:val="000000"/>
                <w:sz w:val="18"/>
                <w:szCs w:val="18"/>
              </w:rPr>
              <w:t>.</w:t>
            </w:r>
          </w:p>
        </w:tc>
        <w:tc>
          <w:tcPr>
            <w:tcW w:w="1096" w:type="dxa"/>
            <w:tcBorders>
              <w:left w:val="single" w:sz="12" w:space="0" w:color="auto"/>
              <w:bottom w:val="single" w:sz="18" w:space="0" w:color="auto"/>
              <w:right w:val="single" w:sz="18" w:space="0" w:color="auto"/>
            </w:tcBorders>
          </w:tcPr>
          <w:p w:rsidR="000F5234" w:rsidRPr="00EE22EC" w:rsidRDefault="0079177C" w:rsidP="00DF20DF">
            <w:pPr>
              <w:jc w:val="center"/>
              <w:rPr>
                <w:sz w:val="22"/>
                <w:szCs w:val="22"/>
                <w:lang w:val="en-US"/>
              </w:rPr>
            </w:pPr>
            <w:r>
              <w:rPr>
                <w:sz w:val="22"/>
                <w:szCs w:val="22"/>
                <w:lang w:val="en-US"/>
              </w:rPr>
              <w:t>1,2,3,4</w:t>
            </w:r>
          </w:p>
        </w:tc>
      </w:tr>
    </w:tbl>
    <w:p w:rsidR="00DF20DF" w:rsidRDefault="00DF20DF" w:rsidP="0082725B">
      <w:pPr>
        <w:jc w:val="center"/>
        <w:rPr>
          <w:b/>
          <w:cap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D23A3B" w:rsidRPr="00F3022A" w:rsidTr="00143CA8">
        <w:tc>
          <w:tcPr>
            <w:tcW w:w="959" w:type="dxa"/>
            <w:tcBorders>
              <w:top w:val="single" w:sz="18" w:space="0" w:color="auto"/>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D23A3B" w:rsidRPr="00DF20DF" w:rsidRDefault="00D23A3B" w:rsidP="001F0FF9">
            <w:pPr>
              <w:spacing w:before="40" w:after="40"/>
              <w:rPr>
                <w:sz w:val="18"/>
                <w:szCs w:val="18"/>
              </w:rPr>
            </w:pPr>
            <w:r w:rsidRPr="00DF20DF">
              <w:rPr>
                <w:color w:val="000000"/>
                <w:sz w:val="18"/>
                <w:szCs w:val="18"/>
                <w:lang w:val="en-US"/>
              </w:rPr>
              <w:t>Accounting and Business Environment: Users of financial accounting, types of business organizations, accounting equation, transaction, types of financial statements.</w:t>
            </w:r>
          </w:p>
        </w:tc>
        <w:tc>
          <w:tcPr>
            <w:tcW w:w="1238" w:type="dxa"/>
            <w:tcBorders>
              <w:top w:val="single" w:sz="18" w:space="0" w:color="auto"/>
              <w:left w:val="single" w:sz="12" w:space="0" w:color="auto"/>
              <w:right w:val="single" w:sz="18" w:space="0" w:color="auto"/>
            </w:tcBorders>
          </w:tcPr>
          <w:p w:rsidR="00D23A3B" w:rsidRPr="00EE22EC" w:rsidRDefault="00D23A3B" w:rsidP="00604647">
            <w:pPr>
              <w:pStyle w:val="Balk7"/>
              <w:jc w:val="center"/>
              <w:rPr>
                <w:sz w:val="22"/>
                <w:szCs w:val="22"/>
                <w:lang w:val="en-US"/>
              </w:rPr>
            </w:pPr>
            <w:r>
              <w:rPr>
                <w:sz w:val="22"/>
                <w:szCs w:val="22"/>
                <w:lang w:val="en-US"/>
              </w:rPr>
              <w:t>1</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D23A3B" w:rsidRPr="00DF20DF" w:rsidRDefault="00D23A3B" w:rsidP="001F0FF9">
            <w:pPr>
              <w:spacing w:before="40" w:after="40"/>
              <w:rPr>
                <w:b/>
                <w:sz w:val="18"/>
                <w:szCs w:val="18"/>
              </w:rPr>
            </w:pPr>
            <w:r w:rsidRPr="00DF20DF">
              <w:rPr>
                <w:color w:val="000000"/>
                <w:sz w:val="18"/>
                <w:szCs w:val="18"/>
                <w:lang w:val="en-US"/>
              </w:rPr>
              <w:t>Recording Business Transactions: Definition of accounts, journal, ledger, double-entry accounting, expanding the accounting equation, trial balance.</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D23A3B" w:rsidRPr="00DF20DF" w:rsidRDefault="00D23A3B" w:rsidP="003726C5">
            <w:pPr>
              <w:spacing w:before="40" w:after="40"/>
              <w:rPr>
                <w:b/>
                <w:sz w:val="18"/>
                <w:szCs w:val="18"/>
              </w:rPr>
            </w:pPr>
            <w:r w:rsidRPr="00DF20DF">
              <w:rPr>
                <w:color w:val="000000"/>
                <w:sz w:val="18"/>
                <w:szCs w:val="18"/>
                <w:lang w:val="en-US"/>
              </w:rPr>
              <w:t xml:space="preserve">Recording Business Transactions: Definition of expanding the accounting equation, trial balance. </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1,2</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D23A3B" w:rsidRPr="00DF20DF" w:rsidRDefault="00D23A3B" w:rsidP="001F0FF9">
            <w:pPr>
              <w:pStyle w:val="GvdeMetni2"/>
              <w:rPr>
                <w:b/>
                <w:sz w:val="18"/>
                <w:szCs w:val="18"/>
              </w:rPr>
            </w:pPr>
            <w:r w:rsidRPr="00DF20DF">
              <w:rPr>
                <w:color w:val="000000"/>
                <w:sz w:val="18"/>
                <w:szCs w:val="18"/>
              </w:rPr>
              <w:t>The Adjusting Process: Financial statements and adjusting entries, adjusted trial balance, preparing income statement, owner’s equity statement and balance sheet.</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3,4</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D23A3B" w:rsidRPr="00DF20DF" w:rsidRDefault="00D23A3B" w:rsidP="003726C5">
            <w:pPr>
              <w:pStyle w:val="GvdeMetni2"/>
              <w:rPr>
                <w:b/>
                <w:sz w:val="18"/>
                <w:szCs w:val="18"/>
              </w:rPr>
            </w:pPr>
            <w:r w:rsidRPr="00DF20DF">
              <w:rPr>
                <w:color w:val="000000"/>
                <w:sz w:val="18"/>
                <w:szCs w:val="18"/>
              </w:rPr>
              <w:t xml:space="preserve">The Adjusting Process: Preparing income statement, owner’s equity statement and balance sheet. </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4,5</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D23A3B" w:rsidRPr="00DF20DF" w:rsidRDefault="00D23A3B" w:rsidP="0046632A">
            <w:pPr>
              <w:spacing w:before="40" w:after="40"/>
              <w:rPr>
                <w:sz w:val="18"/>
                <w:szCs w:val="18"/>
              </w:rPr>
            </w:pPr>
            <w:r w:rsidRPr="00DF20DF">
              <w:rPr>
                <w:color w:val="000000"/>
                <w:sz w:val="18"/>
                <w:szCs w:val="18"/>
                <w:lang w:val="en-US"/>
              </w:rPr>
              <w:t>Completing the Ac</w:t>
            </w:r>
            <w:r>
              <w:rPr>
                <w:color w:val="000000"/>
                <w:sz w:val="18"/>
                <w:szCs w:val="18"/>
                <w:lang w:val="en-US"/>
              </w:rPr>
              <w:t>counting Cycle: Accounting cycle</w:t>
            </w:r>
            <w:r w:rsidRPr="00DF20DF">
              <w:rPr>
                <w:color w:val="000000"/>
                <w:sz w:val="18"/>
                <w:szCs w:val="18"/>
                <w:lang w:val="en-US"/>
              </w:rPr>
              <w:t>, classifying assets and liabilities, different types of balance sheet formats.</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5</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D23A3B" w:rsidRPr="00DF20DF" w:rsidRDefault="00D23A3B" w:rsidP="003726C5">
            <w:pPr>
              <w:spacing w:before="40" w:after="40"/>
              <w:rPr>
                <w:sz w:val="18"/>
                <w:szCs w:val="18"/>
              </w:rPr>
            </w:pPr>
            <w:r w:rsidRPr="00DF20DF">
              <w:rPr>
                <w:color w:val="000000"/>
                <w:sz w:val="18"/>
                <w:szCs w:val="18"/>
                <w:lang w:val="en-US"/>
              </w:rPr>
              <w:t>Completing the Accounting Cycle: Different types of balance sheet formats.</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4,5</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D23A3B" w:rsidRPr="00DF20DF" w:rsidRDefault="00D23A3B" w:rsidP="001F0FF9">
            <w:pPr>
              <w:spacing w:before="40" w:after="40"/>
              <w:rPr>
                <w:sz w:val="18"/>
                <w:szCs w:val="18"/>
              </w:rPr>
            </w:pPr>
            <w:r w:rsidRPr="00DF20DF">
              <w:rPr>
                <w:color w:val="000000"/>
                <w:sz w:val="18"/>
                <w:szCs w:val="18"/>
                <w:lang w:val="en-US"/>
              </w:rPr>
              <w:t>Merchandising Operations: Perpetual and periodic systems. Adjusting and closing the accounts of a merchandiser.</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1,4,6,7</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D23A3B" w:rsidRPr="00DF20DF" w:rsidRDefault="00D23A3B" w:rsidP="005610DB">
            <w:pPr>
              <w:rPr>
                <w:color w:val="000000"/>
                <w:sz w:val="18"/>
                <w:szCs w:val="18"/>
                <w:lang w:val="en-US"/>
              </w:rPr>
            </w:pPr>
            <w:r w:rsidRPr="00DF20DF">
              <w:rPr>
                <w:color w:val="000000"/>
                <w:sz w:val="18"/>
                <w:szCs w:val="18"/>
                <w:lang w:val="en-US"/>
              </w:rPr>
              <w:t>Merchandise Inventory: Inventory costing in periodic and perpetual systems.</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1,2,3,4</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D23A3B" w:rsidRPr="00DF20DF" w:rsidRDefault="00D23A3B" w:rsidP="001F0FF9">
            <w:pPr>
              <w:spacing w:before="40" w:after="40"/>
              <w:rPr>
                <w:sz w:val="18"/>
                <w:szCs w:val="18"/>
              </w:rPr>
            </w:pPr>
            <w:r w:rsidRPr="00DF20DF">
              <w:rPr>
                <w:color w:val="000000"/>
                <w:sz w:val="18"/>
                <w:szCs w:val="18"/>
                <w:lang w:val="en-US"/>
              </w:rPr>
              <w:t>Internal Control and Cash: Effective internal control system, preparing bank reconciliation.</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1,2,3,4</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D23A3B" w:rsidRPr="00DF20DF" w:rsidRDefault="00D23A3B" w:rsidP="00F63B5C">
            <w:pPr>
              <w:spacing w:before="40" w:after="40"/>
              <w:rPr>
                <w:sz w:val="18"/>
                <w:szCs w:val="18"/>
              </w:rPr>
            </w:pPr>
            <w:r w:rsidRPr="00DF20DF">
              <w:rPr>
                <w:color w:val="000000"/>
                <w:sz w:val="18"/>
                <w:szCs w:val="18"/>
                <w:lang w:val="en-US"/>
              </w:rPr>
              <w:t>Receivables: Types of receivables, accounting for bad debts, estimating and writing-off uncollectible accounts.</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1,2,3,4</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D23A3B" w:rsidRPr="00DF20DF" w:rsidRDefault="00D23A3B" w:rsidP="003726C5">
            <w:pPr>
              <w:pStyle w:val="GvdeMetni2"/>
              <w:rPr>
                <w:b/>
                <w:sz w:val="18"/>
                <w:szCs w:val="18"/>
              </w:rPr>
            </w:pPr>
            <w:r w:rsidRPr="00DF20DF">
              <w:rPr>
                <w:color w:val="000000"/>
                <w:sz w:val="18"/>
                <w:szCs w:val="18"/>
              </w:rPr>
              <w:t>Plant Assets and Intangible Assets: Measuring cost of plant assets.</w:t>
            </w:r>
          </w:p>
        </w:tc>
        <w:tc>
          <w:tcPr>
            <w:tcW w:w="1238" w:type="dxa"/>
            <w:tcBorders>
              <w:left w:val="single" w:sz="12"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1,2,3,4</w:t>
            </w:r>
          </w:p>
        </w:tc>
      </w:tr>
      <w:tr w:rsidR="00D23A3B" w:rsidRPr="00F3022A" w:rsidTr="00143CA8">
        <w:tc>
          <w:tcPr>
            <w:tcW w:w="959" w:type="dxa"/>
            <w:tcBorders>
              <w:left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D23A3B" w:rsidRPr="00DF20DF" w:rsidRDefault="00D23A3B" w:rsidP="003726C5">
            <w:pPr>
              <w:pStyle w:val="GvdeMetni2"/>
              <w:rPr>
                <w:sz w:val="18"/>
                <w:szCs w:val="18"/>
              </w:rPr>
            </w:pPr>
            <w:r w:rsidRPr="00DF20DF">
              <w:rPr>
                <w:color w:val="000000"/>
                <w:sz w:val="18"/>
                <w:szCs w:val="18"/>
              </w:rPr>
              <w:t>Plant Assets and Intangible Assets: Measuring depreciation.</w:t>
            </w:r>
          </w:p>
        </w:tc>
        <w:tc>
          <w:tcPr>
            <w:tcW w:w="1238" w:type="dxa"/>
            <w:tcBorders>
              <w:left w:val="single" w:sz="12" w:space="0" w:color="auto"/>
              <w:right w:val="single" w:sz="18" w:space="0" w:color="auto"/>
            </w:tcBorders>
          </w:tcPr>
          <w:p w:rsidR="00D23A3B" w:rsidRPr="00EE22EC" w:rsidRDefault="00D23A3B" w:rsidP="00604647">
            <w:pPr>
              <w:pStyle w:val="Balk7"/>
              <w:jc w:val="center"/>
              <w:rPr>
                <w:sz w:val="22"/>
                <w:szCs w:val="22"/>
                <w:lang w:val="en-US"/>
              </w:rPr>
            </w:pPr>
            <w:r>
              <w:rPr>
                <w:sz w:val="22"/>
                <w:szCs w:val="22"/>
                <w:lang w:val="en-US"/>
              </w:rPr>
              <w:t>1,2,3,4</w:t>
            </w:r>
          </w:p>
        </w:tc>
      </w:tr>
      <w:tr w:rsidR="00D23A3B" w:rsidRPr="00F3022A" w:rsidTr="00143CA8">
        <w:tc>
          <w:tcPr>
            <w:tcW w:w="959" w:type="dxa"/>
            <w:tcBorders>
              <w:left w:val="single" w:sz="18" w:space="0" w:color="auto"/>
              <w:bottom w:val="single" w:sz="18" w:space="0" w:color="auto"/>
              <w:right w:val="single" w:sz="18" w:space="0" w:color="auto"/>
            </w:tcBorders>
          </w:tcPr>
          <w:p w:rsidR="00D23A3B" w:rsidRPr="00F3022A" w:rsidRDefault="00D23A3B"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D23A3B" w:rsidRPr="00DF20DF" w:rsidRDefault="00D23A3B" w:rsidP="00D26444">
            <w:pPr>
              <w:pStyle w:val="GvdeMetni2"/>
              <w:rPr>
                <w:sz w:val="18"/>
                <w:szCs w:val="18"/>
              </w:rPr>
            </w:pPr>
            <w:r w:rsidRPr="00DF20DF">
              <w:rPr>
                <w:color w:val="000000"/>
                <w:sz w:val="18"/>
                <w:szCs w:val="18"/>
              </w:rPr>
              <w:t>Current Liabilities: Payables, known liabilities, liabilities that must be estimated.</w:t>
            </w:r>
          </w:p>
        </w:tc>
        <w:tc>
          <w:tcPr>
            <w:tcW w:w="1238" w:type="dxa"/>
            <w:tcBorders>
              <w:left w:val="single" w:sz="12" w:space="0" w:color="auto"/>
              <w:bottom w:val="single" w:sz="18" w:space="0" w:color="auto"/>
              <w:right w:val="single" w:sz="18" w:space="0" w:color="auto"/>
            </w:tcBorders>
          </w:tcPr>
          <w:p w:rsidR="00D23A3B" w:rsidRPr="00EE22EC" w:rsidRDefault="00D23A3B" w:rsidP="00604647">
            <w:pPr>
              <w:jc w:val="center"/>
              <w:rPr>
                <w:sz w:val="22"/>
                <w:szCs w:val="22"/>
                <w:lang w:val="en-US"/>
              </w:rPr>
            </w:pPr>
            <w:r>
              <w:rPr>
                <w:sz w:val="22"/>
                <w:szCs w:val="22"/>
                <w:lang w:val="en-US"/>
              </w:rPr>
              <w:t>1,2,3,4</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EF47BE" w:rsidRDefault="00EF47BE" w:rsidP="0082725B">
      <w:pPr>
        <w:rPr>
          <w:b/>
          <w:bCs/>
          <w:sz w:val="28"/>
        </w:rPr>
      </w:pPr>
    </w:p>
    <w:p w:rsidR="00DF20DF" w:rsidRDefault="00DF20DF" w:rsidP="0082725B">
      <w:pPr>
        <w:rPr>
          <w:b/>
          <w:bCs/>
          <w:sz w:val="28"/>
        </w:rPr>
      </w:pPr>
    </w:p>
    <w:p w:rsidR="00DF20DF" w:rsidRDefault="00DF20DF" w:rsidP="0082725B">
      <w:pPr>
        <w:rPr>
          <w:b/>
          <w:bCs/>
          <w:sz w:val="28"/>
        </w:rPr>
      </w:pPr>
    </w:p>
    <w:p w:rsidR="00800788" w:rsidRPr="00EB2735" w:rsidRDefault="00800788" w:rsidP="00800788">
      <w:pPr>
        <w:pStyle w:val="Balk2"/>
        <w:rPr>
          <w:sz w:val="24"/>
          <w:szCs w:val="24"/>
        </w:rPr>
      </w:pPr>
      <w:r w:rsidRPr="00EB2735">
        <w:rPr>
          <w:sz w:val="24"/>
          <w:szCs w:val="24"/>
        </w:rPr>
        <w:t xml:space="preserve">Dersin </w:t>
      </w:r>
      <w:r w:rsidR="001C16E2">
        <w:rPr>
          <w:sz w:val="24"/>
          <w:szCs w:val="24"/>
        </w:rPr>
        <w:t>Ekonomi Lisans</w:t>
      </w:r>
      <w:r w:rsidR="00B64E17">
        <w:rPr>
          <w:sz w:val="24"/>
          <w:szCs w:val="24"/>
        </w:rPr>
        <w:t xml:space="preserve">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816BB5" w:rsidRPr="00905631" w:rsidTr="001F0FF9">
        <w:tc>
          <w:tcPr>
            <w:tcW w:w="589" w:type="dxa"/>
            <w:tcBorders>
              <w:top w:val="single" w:sz="18" w:space="0" w:color="auto"/>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816BB5" w:rsidRPr="00DB0298" w:rsidRDefault="00816BB5" w:rsidP="00816BB5">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816BB5" w:rsidRPr="00EE22EC" w:rsidRDefault="00816BB5" w:rsidP="00816BB5">
            <w:pPr>
              <w:rPr>
                <w:sz w:val="22"/>
                <w:szCs w:val="22"/>
              </w:rPr>
            </w:pPr>
          </w:p>
        </w:tc>
        <w:tc>
          <w:tcPr>
            <w:tcW w:w="425" w:type="dxa"/>
            <w:tcBorders>
              <w:top w:val="single" w:sz="18" w:space="0" w:color="auto"/>
            </w:tcBorders>
          </w:tcPr>
          <w:p w:rsidR="00816BB5" w:rsidRPr="00EE22EC" w:rsidRDefault="00816BB5" w:rsidP="00816BB5">
            <w:pPr>
              <w:rPr>
                <w:sz w:val="22"/>
                <w:szCs w:val="22"/>
              </w:rPr>
            </w:pPr>
            <w:r>
              <w:rPr>
                <w:sz w:val="22"/>
                <w:szCs w:val="22"/>
              </w:rPr>
              <w:t>X</w:t>
            </w:r>
          </w:p>
        </w:tc>
        <w:tc>
          <w:tcPr>
            <w:tcW w:w="426" w:type="dxa"/>
            <w:tcBorders>
              <w:top w:val="single" w:sz="18" w:space="0" w:color="auto"/>
              <w:right w:val="single" w:sz="18" w:space="0" w:color="auto"/>
            </w:tcBorders>
          </w:tcPr>
          <w:p w:rsidR="00816BB5" w:rsidRPr="00EE22EC" w:rsidRDefault="00816BB5" w:rsidP="00816BB5">
            <w:pPr>
              <w:rPr>
                <w:sz w:val="22"/>
                <w:szCs w:val="22"/>
              </w:rPr>
            </w:pPr>
          </w:p>
        </w:tc>
      </w:tr>
      <w:tr w:rsidR="00816BB5" w:rsidRPr="00905631" w:rsidTr="001F0FF9">
        <w:tc>
          <w:tcPr>
            <w:tcW w:w="589" w:type="dxa"/>
            <w:tcBorders>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816BB5" w:rsidRPr="00DB0298" w:rsidRDefault="00816BB5" w:rsidP="00816BB5">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816BB5" w:rsidRPr="00EE22EC" w:rsidRDefault="00816BB5" w:rsidP="00816BB5">
            <w:pPr>
              <w:rPr>
                <w:sz w:val="22"/>
                <w:szCs w:val="22"/>
              </w:rPr>
            </w:pPr>
            <w:r>
              <w:rPr>
                <w:sz w:val="22"/>
                <w:szCs w:val="22"/>
              </w:rPr>
              <w:t>X</w:t>
            </w:r>
          </w:p>
        </w:tc>
        <w:tc>
          <w:tcPr>
            <w:tcW w:w="425" w:type="dxa"/>
          </w:tcPr>
          <w:p w:rsidR="00816BB5" w:rsidRPr="00EE22EC" w:rsidRDefault="00816BB5" w:rsidP="00816BB5">
            <w:pPr>
              <w:rPr>
                <w:sz w:val="22"/>
                <w:szCs w:val="22"/>
              </w:rPr>
            </w:pPr>
          </w:p>
        </w:tc>
        <w:tc>
          <w:tcPr>
            <w:tcW w:w="426" w:type="dxa"/>
            <w:tcBorders>
              <w:right w:val="single" w:sz="18" w:space="0" w:color="auto"/>
            </w:tcBorders>
          </w:tcPr>
          <w:p w:rsidR="00816BB5" w:rsidRPr="00EE22EC" w:rsidRDefault="00816BB5" w:rsidP="00816BB5">
            <w:pPr>
              <w:rPr>
                <w:b/>
                <w:bCs/>
                <w:sz w:val="22"/>
                <w:szCs w:val="22"/>
              </w:rPr>
            </w:pPr>
          </w:p>
        </w:tc>
      </w:tr>
      <w:tr w:rsidR="00816BB5" w:rsidRPr="00905631" w:rsidTr="001F0FF9">
        <w:tc>
          <w:tcPr>
            <w:tcW w:w="589" w:type="dxa"/>
            <w:tcBorders>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816BB5" w:rsidRPr="00DB0298" w:rsidRDefault="00816BB5" w:rsidP="00816BB5">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816BB5" w:rsidRPr="00EE22EC" w:rsidRDefault="00816BB5" w:rsidP="00816BB5">
            <w:pPr>
              <w:rPr>
                <w:sz w:val="22"/>
                <w:szCs w:val="22"/>
              </w:rPr>
            </w:pPr>
            <w:r>
              <w:rPr>
                <w:sz w:val="22"/>
                <w:szCs w:val="22"/>
              </w:rPr>
              <w:t>X</w:t>
            </w:r>
          </w:p>
        </w:tc>
        <w:tc>
          <w:tcPr>
            <w:tcW w:w="425" w:type="dxa"/>
          </w:tcPr>
          <w:p w:rsidR="00816BB5" w:rsidRPr="00EE22EC" w:rsidRDefault="00816BB5" w:rsidP="00816BB5">
            <w:pPr>
              <w:rPr>
                <w:sz w:val="22"/>
                <w:szCs w:val="22"/>
              </w:rPr>
            </w:pPr>
          </w:p>
        </w:tc>
        <w:tc>
          <w:tcPr>
            <w:tcW w:w="426" w:type="dxa"/>
            <w:tcBorders>
              <w:right w:val="single" w:sz="18" w:space="0" w:color="auto"/>
            </w:tcBorders>
          </w:tcPr>
          <w:p w:rsidR="00816BB5" w:rsidRPr="00EE22EC" w:rsidRDefault="00816BB5" w:rsidP="00816BB5">
            <w:pPr>
              <w:rPr>
                <w:sz w:val="22"/>
                <w:szCs w:val="22"/>
              </w:rPr>
            </w:pPr>
          </w:p>
        </w:tc>
      </w:tr>
      <w:tr w:rsidR="00816BB5" w:rsidRPr="00905631" w:rsidTr="001F0FF9">
        <w:tc>
          <w:tcPr>
            <w:tcW w:w="589" w:type="dxa"/>
            <w:tcBorders>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816BB5" w:rsidRPr="00DB0298" w:rsidRDefault="00816BB5" w:rsidP="00816BB5">
            <w:r>
              <w:t>Ekonomik büyüme ve teknolojik gelişmenin belirleyenlerini, sosyal fayda ve sosyal maliyetlerini değerlendirebilme kabiliyeti.</w:t>
            </w:r>
          </w:p>
        </w:tc>
        <w:tc>
          <w:tcPr>
            <w:tcW w:w="425" w:type="dxa"/>
            <w:tcBorders>
              <w:left w:val="single" w:sz="18" w:space="0" w:color="auto"/>
            </w:tcBorders>
          </w:tcPr>
          <w:p w:rsidR="00816BB5" w:rsidRPr="00EE22EC" w:rsidRDefault="00816BB5" w:rsidP="00816BB5">
            <w:pPr>
              <w:rPr>
                <w:sz w:val="22"/>
                <w:szCs w:val="22"/>
              </w:rPr>
            </w:pPr>
          </w:p>
        </w:tc>
        <w:tc>
          <w:tcPr>
            <w:tcW w:w="425" w:type="dxa"/>
          </w:tcPr>
          <w:p w:rsidR="00816BB5" w:rsidRPr="00EE22EC" w:rsidRDefault="00816BB5" w:rsidP="00816BB5">
            <w:pPr>
              <w:rPr>
                <w:sz w:val="22"/>
                <w:szCs w:val="22"/>
              </w:rPr>
            </w:pPr>
            <w:r>
              <w:rPr>
                <w:sz w:val="22"/>
                <w:szCs w:val="22"/>
              </w:rPr>
              <w:t>X</w:t>
            </w:r>
          </w:p>
        </w:tc>
        <w:tc>
          <w:tcPr>
            <w:tcW w:w="426" w:type="dxa"/>
            <w:tcBorders>
              <w:right w:val="single" w:sz="18" w:space="0" w:color="auto"/>
            </w:tcBorders>
          </w:tcPr>
          <w:p w:rsidR="00816BB5" w:rsidRPr="00EE22EC" w:rsidRDefault="00816BB5" w:rsidP="00816BB5">
            <w:pPr>
              <w:rPr>
                <w:sz w:val="22"/>
                <w:szCs w:val="22"/>
              </w:rPr>
            </w:pPr>
          </w:p>
        </w:tc>
      </w:tr>
      <w:tr w:rsidR="00816BB5" w:rsidRPr="00905631" w:rsidTr="001F0FF9">
        <w:tc>
          <w:tcPr>
            <w:tcW w:w="589" w:type="dxa"/>
            <w:tcBorders>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816BB5" w:rsidRPr="00DB0298" w:rsidRDefault="00816BB5" w:rsidP="00816BB5">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816BB5" w:rsidRPr="00EE22EC" w:rsidRDefault="00816BB5" w:rsidP="00816BB5">
            <w:pPr>
              <w:rPr>
                <w:sz w:val="22"/>
                <w:szCs w:val="22"/>
              </w:rPr>
            </w:pPr>
            <w:r>
              <w:rPr>
                <w:sz w:val="22"/>
                <w:szCs w:val="22"/>
              </w:rPr>
              <w:t>X</w:t>
            </w:r>
          </w:p>
        </w:tc>
        <w:tc>
          <w:tcPr>
            <w:tcW w:w="425" w:type="dxa"/>
          </w:tcPr>
          <w:p w:rsidR="00816BB5" w:rsidRPr="00EE22EC" w:rsidRDefault="00816BB5" w:rsidP="00816BB5">
            <w:pPr>
              <w:rPr>
                <w:sz w:val="22"/>
                <w:szCs w:val="22"/>
              </w:rPr>
            </w:pPr>
          </w:p>
        </w:tc>
        <w:tc>
          <w:tcPr>
            <w:tcW w:w="426" w:type="dxa"/>
            <w:tcBorders>
              <w:right w:val="single" w:sz="18" w:space="0" w:color="auto"/>
            </w:tcBorders>
          </w:tcPr>
          <w:p w:rsidR="00816BB5" w:rsidRPr="00EE22EC" w:rsidRDefault="00816BB5" w:rsidP="00816BB5">
            <w:pPr>
              <w:rPr>
                <w:sz w:val="22"/>
                <w:szCs w:val="22"/>
              </w:rPr>
            </w:pPr>
          </w:p>
        </w:tc>
      </w:tr>
      <w:tr w:rsidR="00816BB5" w:rsidRPr="00905631" w:rsidTr="001F0FF9">
        <w:tc>
          <w:tcPr>
            <w:tcW w:w="589" w:type="dxa"/>
            <w:tcBorders>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816BB5" w:rsidRPr="00DB0298" w:rsidRDefault="00816BB5" w:rsidP="00816BB5">
            <w:r>
              <w:t>Bir sektörün ekonomisinde uzmanlık geliştirme kabiliyeti.  Yerli veya yabancı bir ülkedeki bir sektörde uzmanlık.</w:t>
            </w:r>
          </w:p>
        </w:tc>
        <w:tc>
          <w:tcPr>
            <w:tcW w:w="425" w:type="dxa"/>
            <w:tcBorders>
              <w:left w:val="single" w:sz="18" w:space="0" w:color="auto"/>
            </w:tcBorders>
          </w:tcPr>
          <w:p w:rsidR="00816BB5" w:rsidRPr="00EE22EC" w:rsidRDefault="00816BB5" w:rsidP="00816BB5">
            <w:pPr>
              <w:rPr>
                <w:sz w:val="22"/>
                <w:szCs w:val="22"/>
              </w:rPr>
            </w:pPr>
          </w:p>
        </w:tc>
        <w:tc>
          <w:tcPr>
            <w:tcW w:w="425" w:type="dxa"/>
          </w:tcPr>
          <w:p w:rsidR="00816BB5" w:rsidRPr="00EE22EC" w:rsidRDefault="00816BB5" w:rsidP="00816BB5">
            <w:pPr>
              <w:rPr>
                <w:sz w:val="22"/>
                <w:szCs w:val="22"/>
              </w:rPr>
            </w:pPr>
            <w:r>
              <w:rPr>
                <w:sz w:val="22"/>
                <w:szCs w:val="22"/>
              </w:rPr>
              <w:t>X</w:t>
            </w:r>
          </w:p>
        </w:tc>
        <w:tc>
          <w:tcPr>
            <w:tcW w:w="426" w:type="dxa"/>
            <w:tcBorders>
              <w:right w:val="single" w:sz="18" w:space="0" w:color="auto"/>
            </w:tcBorders>
          </w:tcPr>
          <w:p w:rsidR="00816BB5" w:rsidRPr="00EE22EC" w:rsidRDefault="00816BB5" w:rsidP="00816BB5">
            <w:pPr>
              <w:rPr>
                <w:sz w:val="22"/>
                <w:szCs w:val="22"/>
              </w:rPr>
            </w:pPr>
          </w:p>
        </w:tc>
      </w:tr>
      <w:tr w:rsidR="00816BB5" w:rsidRPr="00905631" w:rsidTr="001F0FF9">
        <w:tc>
          <w:tcPr>
            <w:tcW w:w="589" w:type="dxa"/>
            <w:tcBorders>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816BB5" w:rsidRPr="00DB0298" w:rsidRDefault="00816BB5" w:rsidP="00816BB5">
            <w:r>
              <w:t>Karar verme alanındaki standart iktisadi modellerde ve karar vermeye ilişkin alternatif varsayımlarda yetkinlik.</w:t>
            </w:r>
          </w:p>
        </w:tc>
        <w:tc>
          <w:tcPr>
            <w:tcW w:w="425" w:type="dxa"/>
            <w:tcBorders>
              <w:left w:val="single" w:sz="18" w:space="0" w:color="auto"/>
            </w:tcBorders>
          </w:tcPr>
          <w:p w:rsidR="00816BB5" w:rsidRPr="00EE22EC" w:rsidRDefault="00816BB5" w:rsidP="00816BB5">
            <w:pPr>
              <w:rPr>
                <w:sz w:val="22"/>
                <w:szCs w:val="22"/>
              </w:rPr>
            </w:pPr>
          </w:p>
        </w:tc>
        <w:tc>
          <w:tcPr>
            <w:tcW w:w="425" w:type="dxa"/>
          </w:tcPr>
          <w:p w:rsidR="00816BB5" w:rsidRPr="00EE22EC" w:rsidRDefault="00816BB5" w:rsidP="00816BB5">
            <w:pPr>
              <w:rPr>
                <w:sz w:val="22"/>
                <w:szCs w:val="22"/>
              </w:rPr>
            </w:pPr>
          </w:p>
        </w:tc>
        <w:tc>
          <w:tcPr>
            <w:tcW w:w="426" w:type="dxa"/>
            <w:tcBorders>
              <w:right w:val="single" w:sz="18" w:space="0" w:color="auto"/>
            </w:tcBorders>
          </w:tcPr>
          <w:p w:rsidR="00816BB5" w:rsidRPr="00EE22EC" w:rsidRDefault="00816BB5" w:rsidP="00816BB5">
            <w:pPr>
              <w:rPr>
                <w:sz w:val="22"/>
                <w:szCs w:val="22"/>
              </w:rPr>
            </w:pPr>
            <w:r>
              <w:rPr>
                <w:sz w:val="22"/>
                <w:szCs w:val="22"/>
              </w:rPr>
              <w:t>X</w:t>
            </w:r>
          </w:p>
        </w:tc>
      </w:tr>
      <w:tr w:rsidR="00816BB5" w:rsidRPr="00905631" w:rsidTr="001F0FF9">
        <w:tc>
          <w:tcPr>
            <w:tcW w:w="589" w:type="dxa"/>
            <w:tcBorders>
              <w:left w:val="single" w:sz="18" w:space="0" w:color="auto"/>
              <w:right w:val="single" w:sz="18" w:space="0" w:color="auto"/>
            </w:tcBorders>
          </w:tcPr>
          <w:p w:rsidR="00816BB5" w:rsidRPr="00EE22EC" w:rsidRDefault="00816BB5" w:rsidP="00816BB5">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816BB5" w:rsidRPr="00DB0298" w:rsidRDefault="00816BB5" w:rsidP="00816BB5">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816BB5" w:rsidRPr="00EE22EC" w:rsidRDefault="00816BB5" w:rsidP="00816BB5">
            <w:pPr>
              <w:rPr>
                <w:sz w:val="22"/>
                <w:szCs w:val="22"/>
              </w:rPr>
            </w:pPr>
          </w:p>
        </w:tc>
        <w:tc>
          <w:tcPr>
            <w:tcW w:w="425" w:type="dxa"/>
          </w:tcPr>
          <w:p w:rsidR="00816BB5" w:rsidRPr="00EE22EC" w:rsidRDefault="00816BB5" w:rsidP="00816BB5">
            <w:pPr>
              <w:rPr>
                <w:sz w:val="22"/>
                <w:szCs w:val="22"/>
              </w:rPr>
            </w:pPr>
            <w:r>
              <w:rPr>
                <w:sz w:val="22"/>
                <w:szCs w:val="22"/>
              </w:rPr>
              <w:t>X</w:t>
            </w:r>
          </w:p>
        </w:tc>
        <w:tc>
          <w:tcPr>
            <w:tcW w:w="426" w:type="dxa"/>
            <w:tcBorders>
              <w:right w:val="single" w:sz="18" w:space="0" w:color="auto"/>
            </w:tcBorders>
          </w:tcPr>
          <w:p w:rsidR="00816BB5" w:rsidRPr="00EE22EC" w:rsidRDefault="00816BB5" w:rsidP="00816BB5">
            <w:pPr>
              <w:rPr>
                <w:sz w:val="22"/>
                <w:szCs w:val="22"/>
              </w:rPr>
            </w:pPr>
          </w:p>
        </w:tc>
      </w:tr>
      <w:tr w:rsidR="00816BB5"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16BB5" w:rsidRPr="00905631" w:rsidRDefault="00816BB5" w:rsidP="00816BB5">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between the Course and </w:t>
      </w:r>
      <w:r w:rsidR="00B24C74">
        <w:rPr>
          <w:sz w:val="24"/>
          <w:szCs w:val="24"/>
          <w:lang w:val="en-US"/>
        </w:rPr>
        <w:t>Computer</w:t>
      </w:r>
      <w:r>
        <w:rPr>
          <w:sz w:val="24"/>
          <w:szCs w:val="24"/>
          <w:lang w:val="en-US"/>
        </w:rPr>
        <w:t xml:space="preserve"> Engineering</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b/>
                <w:sz w:val="24"/>
                <w:lang w:val="en-US"/>
              </w:rPr>
            </w:pPr>
          </w:p>
          <w:p w:rsidR="00800788" w:rsidRPr="00F3022A" w:rsidRDefault="001C16E2" w:rsidP="001F0FF9">
            <w:pPr>
              <w:jc w:val="center"/>
              <w:rPr>
                <w:b/>
                <w:sz w:val="22"/>
                <w:szCs w:val="22"/>
                <w:lang w:val="en-US"/>
              </w:rPr>
            </w:pPr>
            <w:r>
              <w:rPr>
                <w:b/>
                <w:sz w:val="22"/>
                <w:szCs w:val="22"/>
                <w:lang w:val="en-US"/>
              </w:rPr>
              <w:t>Economics</w:t>
            </w:r>
            <w:r w:rsidR="002703DC">
              <w:rPr>
                <w:b/>
                <w:sz w:val="22"/>
                <w:szCs w:val="22"/>
                <w:lang w:val="en-US"/>
              </w:rPr>
              <w:t xml:space="preserve"> Department </w:t>
            </w:r>
            <w:r>
              <w:rPr>
                <w:b/>
                <w:sz w:val="22"/>
                <w:szCs w:val="22"/>
                <w:lang w:val="en-US"/>
              </w:rPr>
              <w:t xml:space="preserve">B.S. </w:t>
            </w:r>
            <w:r w:rsidR="00800788" w:rsidRPr="00F3022A">
              <w:rPr>
                <w:b/>
                <w:sz w:val="22"/>
                <w:szCs w:val="22"/>
                <w:lang w:val="en-US"/>
              </w:rPr>
              <w:t>Program Outcomes</w:t>
            </w:r>
            <w:r w:rsidR="002703DC">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326700" w:rsidRPr="00F3022A" w:rsidTr="001F0FF9">
        <w:tc>
          <w:tcPr>
            <w:tcW w:w="589" w:type="dxa"/>
            <w:tcBorders>
              <w:top w:val="single" w:sz="18" w:space="0" w:color="auto"/>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326700" w:rsidRPr="0028699C" w:rsidRDefault="00326700" w:rsidP="00326700">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326700" w:rsidRPr="00EE22EC" w:rsidRDefault="00326700" w:rsidP="00326700">
            <w:pPr>
              <w:rPr>
                <w:sz w:val="22"/>
                <w:szCs w:val="22"/>
              </w:rPr>
            </w:pPr>
          </w:p>
        </w:tc>
        <w:tc>
          <w:tcPr>
            <w:tcW w:w="425" w:type="dxa"/>
            <w:tcBorders>
              <w:top w:val="single" w:sz="18" w:space="0" w:color="auto"/>
            </w:tcBorders>
          </w:tcPr>
          <w:p w:rsidR="00326700" w:rsidRPr="00EE22EC" w:rsidRDefault="001635B7" w:rsidP="00326700">
            <w:pPr>
              <w:rPr>
                <w:sz w:val="22"/>
                <w:szCs w:val="22"/>
              </w:rPr>
            </w:pPr>
            <w:r>
              <w:rPr>
                <w:sz w:val="22"/>
                <w:szCs w:val="22"/>
              </w:rPr>
              <w:t>X</w:t>
            </w:r>
          </w:p>
        </w:tc>
        <w:tc>
          <w:tcPr>
            <w:tcW w:w="529" w:type="dxa"/>
            <w:tcBorders>
              <w:top w:val="single" w:sz="18" w:space="0" w:color="auto"/>
              <w:right w:val="single" w:sz="18" w:space="0" w:color="auto"/>
            </w:tcBorders>
          </w:tcPr>
          <w:p w:rsidR="00326700" w:rsidRPr="00EE22EC" w:rsidRDefault="00326700" w:rsidP="00326700">
            <w:pPr>
              <w:rPr>
                <w:sz w:val="22"/>
                <w:szCs w:val="22"/>
              </w:rPr>
            </w:pPr>
          </w:p>
        </w:tc>
      </w:tr>
      <w:tr w:rsidR="00326700" w:rsidRPr="00F3022A" w:rsidTr="001F0FF9">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326700" w:rsidRPr="0028699C" w:rsidRDefault="00326700" w:rsidP="00326700">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326700" w:rsidRPr="00EE22EC" w:rsidRDefault="001635B7" w:rsidP="00326700">
            <w:pPr>
              <w:rPr>
                <w:sz w:val="22"/>
                <w:szCs w:val="22"/>
              </w:rPr>
            </w:pPr>
            <w:r>
              <w:rPr>
                <w:sz w:val="22"/>
                <w:szCs w:val="22"/>
              </w:rPr>
              <w:t>X</w:t>
            </w: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326700" w:rsidP="00326700">
            <w:pPr>
              <w:rPr>
                <w:b/>
                <w:bCs/>
                <w:sz w:val="22"/>
                <w:szCs w:val="22"/>
              </w:rPr>
            </w:pPr>
          </w:p>
        </w:tc>
      </w:tr>
      <w:tr w:rsidR="00326700" w:rsidRPr="00F3022A" w:rsidTr="001F0FF9">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326700" w:rsidRPr="0028699C" w:rsidRDefault="00326700" w:rsidP="00326700">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326700" w:rsidRPr="00EE22EC" w:rsidRDefault="001635B7" w:rsidP="00326700">
            <w:pPr>
              <w:rPr>
                <w:sz w:val="22"/>
                <w:szCs w:val="22"/>
              </w:rPr>
            </w:pPr>
            <w:r>
              <w:rPr>
                <w:sz w:val="22"/>
                <w:szCs w:val="22"/>
              </w:rPr>
              <w:t>X</w:t>
            </w: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326700" w:rsidRPr="0028699C" w:rsidRDefault="00326700" w:rsidP="00326700">
            <w:r>
              <w:t>Ability to assess the social benefits, costs, and determinants of economic growth and technological advancement.</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1635B7"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326700" w:rsidRPr="0028699C" w:rsidRDefault="00326700" w:rsidP="00326700">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326700" w:rsidRPr="00EE22EC" w:rsidRDefault="001635B7" w:rsidP="00326700">
            <w:pPr>
              <w:rPr>
                <w:sz w:val="22"/>
                <w:szCs w:val="22"/>
              </w:rPr>
            </w:pPr>
            <w:r>
              <w:rPr>
                <w:sz w:val="22"/>
                <w:szCs w:val="22"/>
              </w:rPr>
              <w:t>X</w:t>
            </w: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326700" w:rsidRPr="0028699C" w:rsidRDefault="00326700" w:rsidP="00326700">
            <w:r>
              <w:t xml:space="preserve">Ability to develop expertise in the economics of a sector.  Specialty in a domestic or foreign sector.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1635B7"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326700" w:rsidRPr="00F3022A" w:rsidTr="001F0FF9">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326700" w:rsidRPr="0028699C" w:rsidRDefault="00326700" w:rsidP="00326700">
            <w:r>
              <w:t>Competency in economic models of decision making and in alternative assumptions related to decision-making.</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326700" w:rsidP="00326700">
            <w:pPr>
              <w:rPr>
                <w:sz w:val="22"/>
                <w:szCs w:val="22"/>
              </w:rPr>
            </w:pPr>
          </w:p>
        </w:tc>
        <w:tc>
          <w:tcPr>
            <w:tcW w:w="529" w:type="dxa"/>
            <w:tcBorders>
              <w:right w:val="single" w:sz="18" w:space="0" w:color="auto"/>
            </w:tcBorders>
          </w:tcPr>
          <w:p w:rsidR="00326700" w:rsidRPr="00EE22EC" w:rsidRDefault="001635B7" w:rsidP="00326700">
            <w:pPr>
              <w:rPr>
                <w:sz w:val="22"/>
                <w:szCs w:val="22"/>
              </w:rPr>
            </w:pPr>
            <w:r>
              <w:rPr>
                <w:sz w:val="22"/>
                <w:szCs w:val="22"/>
              </w:rPr>
              <w:t>X</w:t>
            </w:r>
          </w:p>
        </w:tc>
      </w:tr>
      <w:tr w:rsidR="00326700" w:rsidRPr="00F3022A" w:rsidTr="001F0FF9">
        <w:tc>
          <w:tcPr>
            <w:tcW w:w="589" w:type="dxa"/>
            <w:tcBorders>
              <w:left w:val="single" w:sz="18" w:space="0" w:color="auto"/>
              <w:right w:val="single" w:sz="18" w:space="0" w:color="auto"/>
            </w:tcBorders>
          </w:tcPr>
          <w:p w:rsidR="00326700" w:rsidRPr="00F3022A" w:rsidRDefault="00326700" w:rsidP="00326700">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326700" w:rsidRPr="0028699C" w:rsidRDefault="00326700" w:rsidP="00326700">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326700" w:rsidRPr="00EE22EC" w:rsidRDefault="00326700" w:rsidP="00326700">
            <w:pPr>
              <w:rPr>
                <w:sz w:val="22"/>
                <w:szCs w:val="22"/>
              </w:rPr>
            </w:pPr>
          </w:p>
        </w:tc>
        <w:tc>
          <w:tcPr>
            <w:tcW w:w="425" w:type="dxa"/>
          </w:tcPr>
          <w:p w:rsidR="00326700" w:rsidRPr="00EE22EC" w:rsidRDefault="001635B7" w:rsidP="00326700">
            <w:pPr>
              <w:rPr>
                <w:sz w:val="22"/>
                <w:szCs w:val="22"/>
              </w:rPr>
            </w:pPr>
            <w:r>
              <w:rPr>
                <w:sz w:val="22"/>
                <w:szCs w:val="22"/>
              </w:rPr>
              <w:t>X</w:t>
            </w:r>
          </w:p>
        </w:tc>
        <w:tc>
          <w:tcPr>
            <w:tcW w:w="529" w:type="dxa"/>
            <w:tcBorders>
              <w:right w:val="single" w:sz="18" w:space="0" w:color="auto"/>
            </w:tcBorders>
          </w:tcPr>
          <w:p w:rsidR="00326700" w:rsidRPr="00EE22EC" w:rsidRDefault="00326700" w:rsidP="00326700">
            <w:pPr>
              <w:rPr>
                <w:sz w:val="22"/>
                <w:szCs w:val="22"/>
              </w:rPr>
            </w:pPr>
          </w:p>
        </w:tc>
      </w:tr>
      <w:tr w:rsidR="00800788"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800788" w:rsidRPr="00F3022A" w:rsidRDefault="00800788" w:rsidP="001F0FF9">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1635B7" w:rsidRDefault="000F5234" w:rsidP="007317EC">
            <w:pPr>
              <w:jc w:val="center"/>
              <w:rPr>
                <w:b/>
                <w:i/>
                <w:sz w:val="24"/>
              </w:rPr>
            </w:pPr>
            <w:r>
              <w:t xml:space="preserve">Yrd. Doç. Dr. </w:t>
            </w:r>
            <w:r w:rsidR="001635B7" w:rsidRPr="001635B7">
              <w:t xml:space="preserve">Ali </w:t>
            </w:r>
            <w:r w:rsidR="007317EC">
              <w:t>C</w:t>
            </w:r>
            <w:r w:rsidR="001635B7" w:rsidRPr="001635B7">
              <w:t>oşkun</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1635B7" w:rsidP="00B24C74">
            <w:pPr>
              <w:jc w:val="center"/>
            </w:pPr>
            <w:r>
              <w:t>26/06/2014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0F5234">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2"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195602"/>
    <w:multiLevelType w:val="hybridMultilevel"/>
    <w:tmpl w:val="9F423F5C"/>
    <w:lvl w:ilvl="0" w:tplc="CC0EC7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A579A8"/>
    <w:multiLevelType w:val="hybridMultilevel"/>
    <w:tmpl w:val="6ECE3CAE"/>
    <w:lvl w:ilvl="0" w:tplc="CC0EC7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4A9710F"/>
    <w:multiLevelType w:val="hybridMultilevel"/>
    <w:tmpl w:val="7ECCF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95606D1"/>
    <w:multiLevelType w:val="hybridMultilevel"/>
    <w:tmpl w:val="4FA4A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E96AA1"/>
    <w:multiLevelType w:val="hybridMultilevel"/>
    <w:tmpl w:val="6ECE3CAE"/>
    <w:lvl w:ilvl="0" w:tplc="CC0EC732">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4"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6B376EC"/>
    <w:multiLevelType w:val="hybridMultilevel"/>
    <w:tmpl w:val="33DCE36E"/>
    <w:lvl w:ilvl="0" w:tplc="49AE2FEE">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num w:numId="1">
    <w:abstractNumId w:val="4"/>
  </w:num>
  <w:num w:numId="2">
    <w:abstractNumId w:val="15"/>
  </w:num>
  <w:num w:numId="3">
    <w:abstractNumId w:val="3"/>
  </w:num>
  <w:num w:numId="4">
    <w:abstractNumId w:val="11"/>
  </w:num>
  <w:num w:numId="5">
    <w:abstractNumId w:val="17"/>
  </w:num>
  <w:num w:numId="6">
    <w:abstractNumId w:val="13"/>
  </w:num>
  <w:num w:numId="7">
    <w:abstractNumId w:val="16"/>
  </w:num>
  <w:num w:numId="8">
    <w:abstractNumId w:val="22"/>
  </w:num>
  <w:num w:numId="9">
    <w:abstractNumId w:val="25"/>
  </w:num>
  <w:num w:numId="10">
    <w:abstractNumId w:val="24"/>
  </w:num>
  <w:num w:numId="11">
    <w:abstractNumId w:val="1"/>
  </w:num>
  <w:num w:numId="12">
    <w:abstractNumId w:val="2"/>
  </w:num>
  <w:num w:numId="13">
    <w:abstractNumId w:val="7"/>
  </w:num>
  <w:num w:numId="14">
    <w:abstractNumId w:val="14"/>
  </w:num>
  <w:num w:numId="15">
    <w:abstractNumId w:val="21"/>
  </w:num>
  <w:num w:numId="16">
    <w:abstractNumId w:val="6"/>
  </w:num>
  <w:num w:numId="17">
    <w:abstractNumId w:val="20"/>
  </w:num>
  <w:num w:numId="18">
    <w:abstractNumId w:val="23"/>
  </w:num>
  <w:num w:numId="19">
    <w:abstractNumId w:val="10"/>
  </w:num>
  <w:num w:numId="20">
    <w:abstractNumId w:val="5"/>
  </w:num>
  <w:num w:numId="2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2">
    <w:abstractNumId w:val="18"/>
  </w:num>
  <w:num w:numId="23">
    <w:abstractNumId w:val="12"/>
  </w:num>
  <w:num w:numId="24">
    <w:abstractNumId w:val="8"/>
  </w:num>
  <w:num w:numId="25">
    <w:abstractNumId w:val="19"/>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F5234"/>
    <w:rsid w:val="00116AC9"/>
    <w:rsid w:val="00143CA8"/>
    <w:rsid w:val="00145CD0"/>
    <w:rsid w:val="00152E5D"/>
    <w:rsid w:val="001635B7"/>
    <w:rsid w:val="001A308D"/>
    <w:rsid w:val="001A6124"/>
    <w:rsid w:val="001C16E2"/>
    <w:rsid w:val="001F0FF9"/>
    <w:rsid w:val="001F2D63"/>
    <w:rsid w:val="00201FD4"/>
    <w:rsid w:val="002703DC"/>
    <w:rsid w:val="002875BF"/>
    <w:rsid w:val="00295BC1"/>
    <w:rsid w:val="002A7164"/>
    <w:rsid w:val="00315D15"/>
    <w:rsid w:val="00326700"/>
    <w:rsid w:val="003726C5"/>
    <w:rsid w:val="0038344E"/>
    <w:rsid w:val="00397957"/>
    <w:rsid w:val="003A5A5D"/>
    <w:rsid w:val="003D6813"/>
    <w:rsid w:val="003E7CD2"/>
    <w:rsid w:val="0045551C"/>
    <w:rsid w:val="0046632A"/>
    <w:rsid w:val="00497E7E"/>
    <w:rsid w:val="004E6179"/>
    <w:rsid w:val="0050510F"/>
    <w:rsid w:val="00516AE3"/>
    <w:rsid w:val="0053461B"/>
    <w:rsid w:val="00551112"/>
    <w:rsid w:val="005610DB"/>
    <w:rsid w:val="005A7851"/>
    <w:rsid w:val="005F2EC1"/>
    <w:rsid w:val="0061366E"/>
    <w:rsid w:val="00650E22"/>
    <w:rsid w:val="00655D05"/>
    <w:rsid w:val="006C3BEA"/>
    <w:rsid w:val="006E63E5"/>
    <w:rsid w:val="006E7479"/>
    <w:rsid w:val="006F16C6"/>
    <w:rsid w:val="0070742E"/>
    <w:rsid w:val="0071630F"/>
    <w:rsid w:val="007317EC"/>
    <w:rsid w:val="00743FFB"/>
    <w:rsid w:val="00752D3E"/>
    <w:rsid w:val="0079177C"/>
    <w:rsid w:val="00795BD6"/>
    <w:rsid w:val="007E1824"/>
    <w:rsid w:val="007F1B12"/>
    <w:rsid w:val="007F7865"/>
    <w:rsid w:val="00800788"/>
    <w:rsid w:val="00816BB5"/>
    <w:rsid w:val="0082725B"/>
    <w:rsid w:val="008552BC"/>
    <w:rsid w:val="00857922"/>
    <w:rsid w:val="00870448"/>
    <w:rsid w:val="00883545"/>
    <w:rsid w:val="00887107"/>
    <w:rsid w:val="008E6FFC"/>
    <w:rsid w:val="008F0591"/>
    <w:rsid w:val="00901826"/>
    <w:rsid w:val="00905631"/>
    <w:rsid w:val="00931C5C"/>
    <w:rsid w:val="009B27BB"/>
    <w:rsid w:val="009D6AF8"/>
    <w:rsid w:val="009E56A1"/>
    <w:rsid w:val="009F2F0F"/>
    <w:rsid w:val="00A06A81"/>
    <w:rsid w:val="00A24763"/>
    <w:rsid w:val="00A306FD"/>
    <w:rsid w:val="00A60D6D"/>
    <w:rsid w:val="00A65348"/>
    <w:rsid w:val="00A753CE"/>
    <w:rsid w:val="00AC192D"/>
    <w:rsid w:val="00AD2990"/>
    <w:rsid w:val="00AE2152"/>
    <w:rsid w:val="00AF5193"/>
    <w:rsid w:val="00AF7488"/>
    <w:rsid w:val="00B214BC"/>
    <w:rsid w:val="00B24C74"/>
    <w:rsid w:val="00B44D24"/>
    <w:rsid w:val="00B61E69"/>
    <w:rsid w:val="00B64E17"/>
    <w:rsid w:val="00B71C12"/>
    <w:rsid w:val="00B72EE3"/>
    <w:rsid w:val="00BE4E54"/>
    <w:rsid w:val="00BF3206"/>
    <w:rsid w:val="00C162C4"/>
    <w:rsid w:val="00C23789"/>
    <w:rsid w:val="00C259DF"/>
    <w:rsid w:val="00C25D8E"/>
    <w:rsid w:val="00C353A3"/>
    <w:rsid w:val="00C85724"/>
    <w:rsid w:val="00C944F5"/>
    <w:rsid w:val="00D01DA6"/>
    <w:rsid w:val="00D23A3B"/>
    <w:rsid w:val="00D26444"/>
    <w:rsid w:val="00D360CC"/>
    <w:rsid w:val="00D62244"/>
    <w:rsid w:val="00DA6B48"/>
    <w:rsid w:val="00DC26AD"/>
    <w:rsid w:val="00DD216B"/>
    <w:rsid w:val="00DF20DF"/>
    <w:rsid w:val="00E107B4"/>
    <w:rsid w:val="00E11B06"/>
    <w:rsid w:val="00E43F02"/>
    <w:rsid w:val="00E44D9C"/>
    <w:rsid w:val="00EB2735"/>
    <w:rsid w:val="00EE22EC"/>
    <w:rsid w:val="00EF47BE"/>
    <w:rsid w:val="00EF6D7F"/>
    <w:rsid w:val="00F3022A"/>
    <w:rsid w:val="00F4060E"/>
    <w:rsid w:val="00F63B5C"/>
    <w:rsid w:val="00F66FD1"/>
    <w:rsid w:val="00FA7987"/>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01096"/>
  <w15:docId w15:val="{9C109310-8075-4678-B685-089BCCA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16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C51D-8506-42CA-8E67-2FE26289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2</TotalTime>
  <Pages>4</Pages>
  <Words>1514</Words>
  <Characters>8635</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8</cp:revision>
  <cp:lastPrinted>2013-05-08T13:19:00Z</cp:lastPrinted>
  <dcterms:created xsi:type="dcterms:W3CDTF">2014-07-23T09:29:00Z</dcterms:created>
  <dcterms:modified xsi:type="dcterms:W3CDTF">2018-05-29T14:04:00Z</dcterms:modified>
</cp:coreProperties>
</file>